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5A" w:rsidRPr="00A60E40" w:rsidRDefault="00CD045A" w:rsidP="00CD045A">
      <w:pPr>
        <w:pStyle w:val="Naslov1"/>
        <w:jc w:val="center"/>
        <w:rPr>
          <w:highlight w:val="lightGray"/>
        </w:rPr>
      </w:pPr>
      <w:r w:rsidRPr="00A60E40">
        <w:rPr>
          <w:highlight w:val="lightGray"/>
        </w:rPr>
        <w:t>ZAVAROVALNO TEHNIČNA DOKUMENTACIJA</w:t>
      </w:r>
    </w:p>
    <w:p w:rsidR="00CD045A" w:rsidRPr="00A60E40" w:rsidRDefault="00CD045A" w:rsidP="00CD045A">
      <w:pPr>
        <w:rPr>
          <w:rFonts w:ascii="Arial" w:hAnsi="Arial" w:cs="Arial"/>
        </w:rPr>
      </w:pPr>
    </w:p>
    <w:p w:rsidR="00CD045A" w:rsidRPr="00A60E40" w:rsidRDefault="00CD045A" w:rsidP="00CD045A">
      <w:pPr>
        <w:jc w:val="center"/>
        <w:rPr>
          <w:rFonts w:ascii="Arial" w:hAnsi="Arial" w:cs="Arial"/>
          <w:b/>
        </w:rPr>
      </w:pPr>
      <w:r w:rsidRPr="00A60E40">
        <w:rPr>
          <w:rFonts w:ascii="Arial" w:hAnsi="Arial" w:cs="Arial"/>
          <w:b/>
        </w:rPr>
        <w:t>POGOJI OBSEGA KRITJA IN SOUDELEŽB</w:t>
      </w:r>
    </w:p>
    <w:p w:rsidR="00CD045A" w:rsidRPr="00A60E40" w:rsidRDefault="00CD045A" w:rsidP="00CD045A">
      <w:pPr>
        <w:jc w:val="center"/>
        <w:rPr>
          <w:rFonts w:ascii="Arial" w:hAnsi="Arial" w:cs="Arial"/>
        </w:rPr>
      </w:pPr>
    </w:p>
    <w:p w:rsidR="00CD045A" w:rsidRPr="00A60E40" w:rsidRDefault="00CD045A" w:rsidP="00CD045A">
      <w:pPr>
        <w:jc w:val="center"/>
        <w:rPr>
          <w:rFonts w:ascii="Arial" w:hAnsi="Arial" w:cs="Arial"/>
          <w:b/>
        </w:rPr>
      </w:pPr>
    </w:p>
    <w:p w:rsidR="00CD045A" w:rsidRPr="00867E48" w:rsidRDefault="00CD045A" w:rsidP="00CD045A">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8"/>
          <w:szCs w:val="28"/>
        </w:rPr>
      </w:pPr>
      <w:r w:rsidRPr="00867E48">
        <w:rPr>
          <w:rFonts w:ascii="Arial" w:hAnsi="Arial" w:cs="Arial"/>
          <w:b/>
          <w:sz w:val="28"/>
          <w:szCs w:val="28"/>
        </w:rPr>
        <w:t xml:space="preserve">POŽARNO ZAVAROVANJE Z DODATNIMI RIZIKI </w:t>
      </w:r>
    </w:p>
    <w:p w:rsidR="00CD045A" w:rsidRPr="00A60E40" w:rsidRDefault="00CD045A" w:rsidP="00CD045A">
      <w:pPr>
        <w:rPr>
          <w:rFonts w:ascii="Arial" w:hAnsi="Arial" w:cs="Arial"/>
          <w:b/>
        </w:rPr>
      </w:pPr>
    </w:p>
    <w:p w:rsidR="00CD045A" w:rsidRPr="00A60E40" w:rsidRDefault="00CD045A" w:rsidP="00CD045A">
      <w:pPr>
        <w:rPr>
          <w:rFonts w:ascii="Arial" w:hAnsi="Arial" w:cs="Arial"/>
          <w:b/>
        </w:rPr>
      </w:pPr>
      <w:r w:rsidRPr="00A60E40">
        <w:rPr>
          <w:rFonts w:ascii="Arial" w:hAnsi="Arial" w:cs="Arial"/>
        </w:rPr>
        <w:t>Zavarovanje na novo vrednost, za vse nevarnosti, za vse predmete v zavarovanju</w:t>
      </w:r>
      <w:r>
        <w:rPr>
          <w:rFonts w:ascii="Arial" w:hAnsi="Arial" w:cs="Arial"/>
        </w:rPr>
        <w:t xml:space="preserve"> v kolikor ni določeno drugače. Zavarovalne vsote so v priloženi tabeli.</w:t>
      </w:r>
      <w:r w:rsidRPr="00A60E40">
        <w:rPr>
          <w:rFonts w:ascii="Arial" w:hAnsi="Arial" w:cs="Arial"/>
        </w:rPr>
        <w:br/>
      </w:r>
    </w:p>
    <w:p w:rsidR="00CD045A" w:rsidRDefault="00CD045A" w:rsidP="00CD045A">
      <w:pPr>
        <w:jc w:val="both"/>
        <w:rPr>
          <w:rFonts w:ascii="Arial" w:hAnsi="Arial" w:cs="Arial"/>
        </w:rPr>
      </w:pPr>
      <w:r w:rsidRPr="00E64856">
        <w:rPr>
          <w:rFonts w:ascii="Arial" w:hAnsi="Arial" w:cs="Arial"/>
          <w:u w:val="single"/>
        </w:rPr>
        <w:t>Gradbeni objekti</w:t>
      </w:r>
      <w:r w:rsidRPr="00A60E40">
        <w:rPr>
          <w:rFonts w:ascii="Arial" w:hAnsi="Arial" w:cs="Arial"/>
        </w:rPr>
        <w:t xml:space="preserve"> (zgradbe, vsi deli zgradb, vgrajene instalacije, vgrajena in pritrjena oprema, ograje, kipi, drogovi z zastavami, zapornic</w:t>
      </w:r>
      <w:r>
        <w:rPr>
          <w:rFonts w:ascii="Arial" w:hAnsi="Arial" w:cs="Arial"/>
        </w:rPr>
        <w:t>e</w:t>
      </w:r>
      <w:r w:rsidRPr="00A60E40">
        <w:rPr>
          <w:rFonts w:ascii="Arial" w:hAnsi="Arial" w:cs="Arial"/>
        </w:rPr>
        <w:t xml:space="preserve"> s pripadajočimi deli,</w:t>
      </w:r>
      <w:r>
        <w:rPr>
          <w:rFonts w:ascii="Arial" w:hAnsi="Arial" w:cs="Arial"/>
        </w:rPr>
        <w:t xml:space="preserve"> zunanje omrežje – vodovodno, toplovodno, optično, plinsko, električno</w:t>
      </w:r>
      <w:r w:rsidRPr="00A60E40">
        <w:rPr>
          <w:rFonts w:ascii="Arial" w:hAnsi="Arial" w:cs="Arial"/>
        </w:rPr>
        <w:t xml:space="preserve"> </w:t>
      </w:r>
      <w:proofErr w:type="spellStart"/>
      <w:r w:rsidRPr="00A60E40">
        <w:rPr>
          <w:rFonts w:ascii="Arial" w:hAnsi="Arial" w:cs="Arial"/>
        </w:rPr>
        <w:t>ipd</w:t>
      </w:r>
      <w:proofErr w:type="spellEnd"/>
      <w:r>
        <w:rPr>
          <w:rFonts w:ascii="Arial" w:hAnsi="Arial" w:cs="Arial"/>
        </w:rPr>
        <w:t>, ki funkcijsko pripada zavarovanemu objektu</w:t>
      </w:r>
      <w:r w:rsidRPr="00A60E40">
        <w:rPr>
          <w:rFonts w:ascii="Arial" w:hAnsi="Arial" w:cs="Arial"/>
        </w:rPr>
        <w:t>)</w:t>
      </w:r>
      <w:r>
        <w:rPr>
          <w:rFonts w:ascii="Arial" w:hAnsi="Arial" w:cs="Arial"/>
        </w:rPr>
        <w:t>.</w:t>
      </w:r>
    </w:p>
    <w:p w:rsidR="00CD045A" w:rsidRDefault="00CD045A" w:rsidP="00CD045A">
      <w:pPr>
        <w:jc w:val="both"/>
        <w:rPr>
          <w:rFonts w:ascii="Arial" w:hAnsi="Arial" w:cs="Arial"/>
        </w:rPr>
      </w:pPr>
      <w:r w:rsidRPr="00E64856">
        <w:rPr>
          <w:rFonts w:ascii="Arial" w:hAnsi="Arial" w:cs="Arial"/>
          <w:u w:val="single"/>
        </w:rPr>
        <w:t>Oprema in drobni inventar</w:t>
      </w:r>
      <w:r w:rsidRPr="00E64856">
        <w:rPr>
          <w:rFonts w:ascii="Arial" w:hAnsi="Arial" w:cs="Arial"/>
        </w:rPr>
        <w:t>:</w:t>
      </w:r>
      <w:r>
        <w:rPr>
          <w:rFonts w:ascii="Arial" w:hAnsi="Arial" w:cs="Arial"/>
        </w:rPr>
        <w:t xml:space="preserve"> (vsa oprema do 5 let se zavaruje na novo vrednost, nad 5 let na dejansko vrednost. Korekcijski faktor starosti nad 5 let je 0,6</w:t>
      </w:r>
      <w:r w:rsidR="00221412">
        <w:rPr>
          <w:rFonts w:ascii="Arial" w:hAnsi="Arial" w:cs="Arial"/>
        </w:rPr>
        <w:t>.</w:t>
      </w:r>
      <w:r w:rsidRPr="00E64856" w:rsidDel="00A673E5">
        <w:rPr>
          <w:rFonts w:ascii="Arial" w:hAnsi="Arial" w:cs="Arial"/>
        </w:rPr>
        <w:t xml:space="preserve"> </w:t>
      </w:r>
    </w:p>
    <w:p w:rsidR="00CD045A" w:rsidRPr="00A60E40" w:rsidRDefault="00CD045A" w:rsidP="00CD045A">
      <w:pPr>
        <w:jc w:val="both"/>
        <w:rPr>
          <w:rFonts w:ascii="Arial" w:hAnsi="Arial" w:cs="Arial"/>
        </w:rPr>
      </w:pPr>
    </w:p>
    <w:p w:rsidR="00CD045A" w:rsidRPr="00E64856" w:rsidRDefault="00CD045A" w:rsidP="00CD045A">
      <w:pPr>
        <w:jc w:val="both"/>
        <w:rPr>
          <w:rFonts w:ascii="Arial" w:hAnsi="Arial" w:cs="Arial"/>
        </w:rPr>
      </w:pPr>
    </w:p>
    <w:p w:rsidR="00CD045A" w:rsidRPr="00E64856" w:rsidRDefault="00CD045A" w:rsidP="00CD045A">
      <w:pPr>
        <w:jc w:val="both"/>
        <w:rPr>
          <w:rFonts w:ascii="Arial" w:hAnsi="Arial" w:cs="Arial"/>
        </w:rPr>
      </w:pPr>
    </w:p>
    <w:p w:rsidR="00CD045A" w:rsidRPr="00A60E40" w:rsidRDefault="00221412" w:rsidP="00CD045A">
      <w:pPr>
        <w:jc w:val="both"/>
        <w:rPr>
          <w:rFonts w:ascii="Arial" w:hAnsi="Arial" w:cs="Arial"/>
        </w:rPr>
      </w:pPr>
      <w:r>
        <w:rPr>
          <w:rFonts w:ascii="Arial" w:hAnsi="Arial" w:cs="Arial"/>
        </w:rPr>
        <w:t xml:space="preserve">Gradbeni objekti, oprema in drobni inventar </w:t>
      </w:r>
      <w:r w:rsidR="00CD045A" w:rsidRPr="00A60E40">
        <w:rPr>
          <w:rFonts w:ascii="Arial" w:hAnsi="Arial" w:cs="Arial"/>
        </w:rPr>
        <w:t>so zavarovani za sledeče rizike:</w:t>
      </w:r>
    </w:p>
    <w:p w:rsidR="00CD045A" w:rsidRPr="00A60E40" w:rsidRDefault="00CD045A" w:rsidP="00CD045A">
      <w:pPr>
        <w:jc w:val="both"/>
        <w:rPr>
          <w:rFonts w:ascii="Arial" w:hAnsi="Arial" w:cs="Arial"/>
        </w:rPr>
      </w:pPr>
    </w:p>
    <w:p w:rsidR="00CD045A" w:rsidRPr="00A60E40" w:rsidRDefault="00CD045A" w:rsidP="00CD045A">
      <w:pPr>
        <w:numPr>
          <w:ilvl w:val="0"/>
          <w:numId w:val="2"/>
        </w:numPr>
        <w:tabs>
          <w:tab w:val="clear" w:pos="786"/>
        </w:tabs>
        <w:jc w:val="both"/>
        <w:rPr>
          <w:rFonts w:ascii="Arial" w:hAnsi="Arial" w:cs="Arial"/>
        </w:rPr>
      </w:pPr>
      <w:r w:rsidRPr="00A60E40">
        <w:rPr>
          <w:rFonts w:ascii="Arial" w:hAnsi="Arial" w:cs="Arial"/>
        </w:rPr>
        <w:t xml:space="preserve">vse temeljne nevarnosti požarnega zavarovanja </w:t>
      </w:r>
    </w:p>
    <w:p w:rsidR="00CD045A" w:rsidRPr="00A60E40" w:rsidRDefault="00CD045A" w:rsidP="00CD045A">
      <w:pPr>
        <w:numPr>
          <w:ilvl w:val="0"/>
          <w:numId w:val="2"/>
        </w:numPr>
        <w:tabs>
          <w:tab w:val="clear" w:pos="786"/>
        </w:tabs>
        <w:jc w:val="both"/>
        <w:rPr>
          <w:rFonts w:ascii="Arial" w:hAnsi="Arial" w:cs="Arial"/>
        </w:rPr>
      </w:pPr>
      <w:r w:rsidRPr="00A60E40">
        <w:rPr>
          <w:rFonts w:ascii="Arial" w:hAnsi="Arial" w:cs="Arial"/>
        </w:rPr>
        <w:t>poplava</w:t>
      </w:r>
    </w:p>
    <w:p w:rsidR="00CD045A" w:rsidRPr="00A60E40" w:rsidRDefault="00CD045A" w:rsidP="00CD045A">
      <w:pPr>
        <w:numPr>
          <w:ilvl w:val="0"/>
          <w:numId w:val="2"/>
        </w:numPr>
        <w:tabs>
          <w:tab w:val="clear" w:pos="786"/>
        </w:tabs>
        <w:jc w:val="both"/>
        <w:rPr>
          <w:rFonts w:ascii="Arial" w:hAnsi="Arial" w:cs="Arial"/>
        </w:rPr>
      </w:pPr>
      <w:r w:rsidRPr="00A60E40">
        <w:rPr>
          <w:rFonts w:ascii="Arial" w:hAnsi="Arial" w:cs="Arial"/>
        </w:rPr>
        <w:t>izliv vode (tudi zaradi zamašitve in iz odprtih pip za vse lokacije skupaj), pri čemer je vključeno tudi kritje za škodo na inštalacijah (ceveh) do 6 m ter stroški iskanja mesta napake</w:t>
      </w:r>
    </w:p>
    <w:p w:rsidR="00CD045A" w:rsidRPr="00A60E40" w:rsidRDefault="00CD045A" w:rsidP="00CD045A">
      <w:pPr>
        <w:numPr>
          <w:ilvl w:val="0"/>
          <w:numId w:val="2"/>
        </w:numPr>
        <w:tabs>
          <w:tab w:val="clear" w:pos="786"/>
        </w:tabs>
        <w:jc w:val="both"/>
        <w:rPr>
          <w:rFonts w:ascii="Arial" w:hAnsi="Arial" w:cs="Arial"/>
        </w:rPr>
      </w:pPr>
      <w:r w:rsidRPr="00A60E40">
        <w:rPr>
          <w:rFonts w:ascii="Arial" w:hAnsi="Arial" w:cs="Arial"/>
        </w:rPr>
        <w:t>teža snega in žled</w:t>
      </w:r>
    </w:p>
    <w:p w:rsidR="00CD045A" w:rsidRPr="00A60E40" w:rsidRDefault="00CD045A" w:rsidP="00CD045A">
      <w:pPr>
        <w:numPr>
          <w:ilvl w:val="0"/>
          <w:numId w:val="2"/>
        </w:numPr>
        <w:tabs>
          <w:tab w:val="clear" w:pos="786"/>
        </w:tabs>
        <w:jc w:val="both"/>
        <w:rPr>
          <w:rFonts w:ascii="Arial" w:hAnsi="Arial" w:cs="Arial"/>
        </w:rPr>
      </w:pPr>
      <w:r w:rsidRPr="00A60E40">
        <w:rPr>
          <w:rFonts w:ascii="Arial" w:hAnsi="Arial" w:cs="Arial"/>
        </w:rPr>
        <w:t xml:space="preserve">meteorna voda </w:t>
      </w:r>
    </w:p>
    <w:p w:rsidR="00CD045A" w:rsidRPr="00A60E40" w:rsidRDefault="00CD045A" w:rsidP="00CD045A">
      <w:pPr>
        <w:numPr>
          <w:ilvl w:val="0"/>
          <w:numId w:val="2"/>
        </w:numPr>
        <w:tabs>
          <w:tab w:val="clear" w:pos="786"/>
        </w:tabs>
        <w:jc w:val="both"/>
        <w:rPr>
          <w:rFonts w:ascii="Arial" w:hAnsi="Arial" w:cs="Arial"/>
        </w:rPr>
      </w:pPr>
      <w:r w:rsidRPr="00A60E40">
        <w:rPr>
          <w:rFonts w:ascii="Arial" w:hAnsi="Arial" w:cs="Arial"/>
        </w:rPr>
        <w:t>objestna dejanja tretjih oseb</w:t>
      </w:r>
      <w:r>
        <w:rPr>
          <w:rFonts w:ascii="Arial" w:hAnsi="Arial" w:cs="Arial"/>
        </w:rPr>
        <w:t xml:space="preserve"> (zgradbe, ograje, zapornice, oprema)</w:t>
      </w:r>
      <w:r w:rsidRPr="00A60E40">
        <w:rPr>
          <w:rFonts w:ascii="Arial" w:hAnsi="Arial" w:cs="Arial"/>
        </w:rPr>
        <w:t>, soudeležba 100 EUR</w:t>
      </w:r>
    </w:p>
    <w:p w:rsidR="00CD045A" w:rsidRPr="00A60E40" w:rsidRDefault="00CD045A" w:rsidP="00CD045A">
      <w:pPr>
        <w:numPr>
          <w:ilvl w:val="0"/>
          <w:numId w:val="2"/>
        </w:numPr>
        <w:tabs>
          <w:tab w:val="clear" w:pos="786"/>
        </w:tabs>
        <w:jc w:val="both"/>
        <w:rPr>
          <w:rFonts w:ascii="Arial" w:hAnsi="Arial" w:cs="Arial"/>
        </w:rPr>
      </w:pPr>
      <w:r w:rsidRPr="00A60E40">
        <w:rPr>
          <w:rFonts w:ascii="Arial" w:hAnsi="Arial" w:cs="Arial"/>
        </w:rPr>
        <w:t xml:space="preserve">indirektni udar strele za inštalacije, napeljave, </w:t>
      </w:r>
      <w:r>
        <w:rPr>
          <w:rFonts w:ascii="Arial" w:hAnsi="Arial" w:cs="Arial"/>
        </w:rPr>
        <w:t xml:space="preserve">centrale, telefonske aparate, </w:t>
      </w:r>
      <w:r w:rsidRPr="00A60E40">
        <w:rPr>
          <w:rFonts w:ascii="Arial" w:hAnsi="Arial" w:cs="Arial"/>
        </w:rPr>
        <w:t xml:space="preserve">povezane naprave, senzorje, ipd. </w:t>
      </w:r>
    </w:p>
    <w:p w:rsidR="00CD045A" w:rsidRPr="00A60E40" w:rsidRDefault="00CD045A" w:rsidP="00CD045A">
      <w:pPr>
        <w:numPr>
          <w:ilvl w:val="0"/>
          <w:numId w:val="2"/>
        </w:numPr>
        <w:tabs>
          <w:tab w:val="clear" w:pos="786"/>
        </w:tabs>
        <w:jc w:val="both"/>
        <w:rPr>
          <w:rFonts w:ascii="Arial" w:hAnsi="Arial" w:cs="Arial"/>
        </w:rPr>
      </w:pPr>
      <w:r w:rsidRPr="00A60E40">
        <w:rPr>
          <w:rFonts w:ascii="Arial" w:hAnsi="Arial" w:cs="Arial"/>
        </w:rPr>
        <w:t>nalet neznanega vozila (gradbeni objekti</w:t>
      </w:r>
      <w:r>
        <w:rPr>
          <w:rFonts w:ascii="Arial" w:hAnsi="Arial" w:cs="Arial"/>
        </w:rPr>
        <w:t>, ograje, zapornice</w:t>
      </w:r>
      <w:r w:rsidRPr="00A60E40">
        <w:rPr>
          <w:rFonts w:ascii="Arial" w:hAnsi="Arial" w:cs="Arial"/>
        </w:rPr>
        <w:t>)</w:t>
      </w:r>
    </w:p>
    <w:p w:rsidR="00CD045A" w:rsidRDefault="00CD045A" w:rsidP="00CD045A">
      <w:pPr>
        <w:numPr>
          <w:ilvl w:val="0"/>
          <w:numId w:val="2"/>
        </w:numPr>
        <w:tabs>
          <w:tab w:val="clear" w:pos="786"/>
        </w:tabs>
        <w:jc w:val="both"/>
        <w:rPr>
          <w:rFonts w:ascii="Arial" w:hAnsi="Arial" w:cs="Arial"/>
        </w:rPr>
      </w:pPr>
      <w:r w:rsidRPr="00A60E40">
        <w:rPr>
          <w:rFonts w:ascii="Arial" w:hAnsi="Arial" w:cs="Arial"/>
        </w:rPr>
        <w:t xml:space="preserve">potres, soudeležba </w:t>
      </w:r>
      <w:r>
        <w:rPr>
          <w:rFonts w:ascii="Arial" w:hAnsi="Arial" w:cs="Arial"/>
        </w:rPr>
        <w:t>5</w:t>
      </w:r>
      <w:r w:rsidRPr="00A60E40">
        <w:rPr>
          <w:rFonts w:ascii="Arial" w:hAnsi="Arial" w:cs="Arial"/>
        </w:rPr>
        <w:t xml:space="preserve"> %</w:t>
      </w:r>
    </w:p>
    <w:p w:rsidR="00CD045A" w:rsidRDefault="00CD045A" w:rsidP="00CD045A">
      <w:pPr>
        <w:numPr>
          <w:ilvl w:val="0"/>
          <w:numId w:val="2"/>
        </w:numPr>
        <w:tabs>
          <w:tab w:val="clear" w:pos="786"/>
        </w:tabs>
        <w:jc w:val="both"/>
        <w:rPr>
          <w:rFonts w:ascii="Arial" w:hAnsi="Arial" w:cs="Arial"/>
        </w:rPr>
      </w:pPr>
      <w:r>
        <w:rPr>
          <w:rFonts w:ascii="Arial" w:hAnsi="Arial" w:cs="Arial"/>
        </w:rPr>
        <w:t>s</w:t>
      </w:r>
      <w:r w:rsidRPr="00867E48">
        <w:rPr>
          <w:rFonts w:ascii="Arial" w:hAnsi="Arial" w:cs="Arial"/>
        </w:rPr>
        <w:t>tvari zaposlenih</w:t>
      </w:r>
      <w:r>
        <w:rPr>
          <w:rFonts w:ascii="Arial" w:hAnsi="Arial" w:cs="Arial"/>
        </w:rPr>
        <w:t xml:space="preserve"> za zavarovane nevarnosti</w:t>
      </w:r>
    </w:p>
    <w:p w:rsidR="00CD045A" w:rsidRPr="00A60E40" w:rsidRDefault="00CD045A" w:rsidP="00CD045A">
      <w:pPr>
        <w:ind w:left="426"/>
        <w:jc w:val="both"/>
        <w:rPr>
          <w:rFonts w:ascii="Arial" w:hAnsi="Arial" w:cs="Arial"/>
        </w:rPr>
      </w:pPr>
    </w:p>
    <w:p w:rsidR="00CD045A" w:rsidRPr="00A60E40" w:rsidRDefault="00CD045A" w:rsidP="00CD045A">
      <w:pPr>
        <w:jc w:val="both"/>
        <w:rPr>
          <w:rFonts w:ascii="Arial" w:hAnsi="Arial" w:cs="Arial"/>
        </w:rPr>
      </w:pPr>
      <w:r w:rsidRPr="00A60E40">
        <w:rPr>
          <w:rFonts w:ascii="Arial" w:hAnsi="Arial" w:cs="Arial"/>
        </w:rPr>
        <w:t>Soudeležbe zavarovanca p</w:t>
      </w:r>
      <w:r w:rsidR="00221412">
        <w:rPr>
          <w:rFonts w:ascii="Arial" w:hAnsi="Arial" w:cs="Arial"/>
        </w:rPr>
        <w:t>ri škodnih primerih ni, razen kjer</w:t>
      </w:r>
      <w:r w:rsidRPr="00A60E40">
        <w:rPr>
          <w:rFonts w:ascii="Arial" w:hAnsi="Arial" w:cs="Arial"/>
        </w:rPr>
        <w:t xml:space="preserve"> je to izrecno določeno. </w:t>
      </w:r>
    </w:p>
    <w:p w:rsidR="00CD045A" w:rsidRPr="00A60E40" w:rsidRDefault="00CD045A" w:rsidP="00CD045A">
      <w:pPr>
        <w:tabs>
          <w:tab w:val="left" w:pos="900"/>
        </w:tabs>
        <w:jc w:val="both"/>
        <w:rPr>
          <w:rFonts w:ascii="Arial" w:hAnsi="Arial" w:cs="Arial"/>
          <w:b/>
        </w:rPr>
      </w:pPr>
    </w:p>
    <w:p w:rsidR="00CD045A" w:rsidRDefault="00CD045A" w:rsidP="00CD045A">
      <w:pPr>
        <w:jc w:val="both"/>
        <w:rPr>
          <w:rFonts w:ascii="Arial" w:hAnsi="Arial" w:cs="Arial"/>
        </w:rPr>
      </w:pPr>
      <w:r w:rsidRPr="00A60E40">
        <w:rPr>
          <w:rFonts w:ascii="Arial" w:hAnsi="Arial" w:cs="Arial"/>
        </w:rPr>
        <w:t>Kritje za dodatne požarne nevarnosti poplave, izliva vode, teže snega in žledu, meteornih vod, objestnih dejanj 3. oseb, indirektnega udara strele in naleta neznanega vozila, velja za vse lokacije skupaj/hkrati.</w:t>
      </w:r>
    </w:p>
    <w:p w:rsidR="00CD045A" w:rsidRDefault="00CD045A" w:rsidP="00CD045A">
      <w:pPr>
        <w:jc w:val="both"/>
        <w:rPr>
          <w:rFonts w:ascii="Arial" w:hAnsi="Arial" w:cs="Arial"/>
        </w:rPr>
      </w:pPr>
    </w:p>
    <w:p w:rsidR="00CD045A" w:rsidRDefault="00CD045A" w:rsidP="00CD045A">
      <w:pPr>
        <w:jc w:val="both"/>
        <w:rPr>
          <w:rFonts w:ascii="Arial" w:hAnsi="Arial" w:cs="Arial"/>
        </w:rPr>
      </w:pPr>
    </w:p>
    <w:p w:rsidR="00CD045A" w:rsidRDefault="00CD045A" w:rsidP="00CD045A">
      <w:pPr>
        <w:jc w:val="both"/>
        <w:rPr>
          <w:rFonts w:ascii="Arial" w:hAnsi="Arial" w:cs="Arial"/>
        </w:rPr>
      </w:pPr>
    </w:p>
    <w:p w:rsidR="008A4DE2" w:rsidRDefault="008A4DE2" w:rsidP="00CD045A">
      <w:pPr>
        <w:jc w:val="both"/>
        <w:rPr>
          <w:rFonts w:ascii="Arial" w:hAnsi="Arial" w:cs="Arial"/>
        </w:rPr>
      </w:pPr>
    </w:p>
    <w:p w:rsidR="008A4DE2" w:rsidRDefault="008A4DE2" w:rsidP="00CD045A">
      <w:pPr>
        <w:jc w:val="both"/>
        <w:rPr>
          <w:rFonts w:ascii="Arial" w:hAnsi="Arial" w:cs="Arial"/>
        </w:rPr>
      </w:pPr>
    </w:p>
    <w:p w:rsidR="00221412" w:rsidRDefault="00221412" w:rsidP="00CD045A">
      <w:pPr>
        <w:jc w:val="both"/>
        <w:rPr>
          <w:rFonts w:ascii="Arial" w:hAnsi="Arial" w:cs="Arial"/>
        </w:rPr>
      </w:pPr>
    </w:p>
    <w:p w:rsidR="00CD045A" w:rsidRDefault="00CD045A" w:rsidP="00CD045A">
      <w:pPr>
        <w:jc w:val="both"/>
        <w:rPr>
          <w:rFonts w:ascii="Arial" w:hAnsi="Arial" w:cs="Arial"/>
        </w:rPr>
      </w:pPr>
    </w:p>
    <w:p w:rsidR="00CD045A" w:rsidRPr="00A60E40" w:rsidRDefault="00CD045A" w:rsidP="00CD045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i/>
        </w:rPr>
      </w:pPr>
      <w:r w:rsidRPr="00A60E40">
        <w:rPr>
          <w:rFonts w:ascii="Arial" w:hAnsi="Arial" w:cs="Arial"/>
          <w:b/>
          <w:i/>
        </w:rPr>
        <w:lastRenderedPageBreak/>
        <w:t>Dodatne zavarovalne vsote za gradbene objekte, opremo</w:t>
      </w:r>
      <w:r w:rsidR="00221412">
        <w:rPr>
          <w:rFonts w:ascii="Arial" w:hAnsi="Arial" w:cs="Arial"/>
          <w:b/>
          <w:i/>
        </w:rPr>
        <w:t>, drobni inventar</w:t>
      </w:r>
      <w:r w:rsidRPr="00A60E40">
        <w:rPr>
          <w:rFonts w:ascii="Arial" w:hAnsi="Arial" w:cs="Arial"/>
          <w:b/>
          <w:i/>
        </w:rPr>
        <w:t xml:space="preserve"> - skupaj :</w:t>
      </w:r>
    </w:p>
    <w:p w:rsidR="00CD045A" w:rsidRPr="00A60E40" w:rsidRDefault="00CD045A" w:rsidP="00CD045A">
      <w:pPr>
        <w:jc w:val="both"/>
        <w:outlineLvl w:val="1"/>
        <w:rPr>
          <w:rFonts w:ascii="Arial" w:hAnsi="Arial" w:cs="Arial"/>
        </w:rPr>
      </w:pPr>
    </w:p>
    <w:p w:rsidR="00CD045A" w:rsidRPr="00A60E40" w:rsidRDefault="00CD045A" w:rsidP="00CD045A">
      <w:pPr>
        <w:jc w:val="both"/>
        <w:outlineLvl w:val="1"/>
        <w:rPr>
          <w:rFonts w:ascii="Arial" w:hAnsi="Arial" w:cs="Arial"/>
        </w:rPr>
      </w:pPr>
      <w:r w:rsidRPr="00A60E40">
        <w:rPr>
          <w:rFonts w:ascii="Arial" w:hAnsi="Arial" w:cs="Arial"/>
        </w:rPr>
        <w:t xml:space="preserve">Izliv vode </w:t>
      </w:r>
      <w:r w:rsidRPr="00A60E40">
        <w:rPr>
          <w:rFonts w:ascii="Arial" w:hAnsi="Arial" w:cs="Arial"/>
        </w:rPr>
        <w:tab/>
      </w:r>
      <w:r w:rsidRPr="00A60E40">
        <w:rPr>
          <w:rFonts w:ascii="Arial" w:hAnsi="Arial" w:cs="Arial"/>
        </w:rPr>
        <w:tab/>
        <w:t xml:space="preserve">             </w:t>
      </w:r>
      <w:r w:rsidRPr="00A60E40">
        <w:rPr>
          <w:rFonts w:ascii="Arial" w:hAnsi="Arial" w:cs="Arial"/>
        </w:rPr>
        <w:tab/>
      </w:r>
      <w:r w:rsidRPr="00A60E40">
        <w:rPr>
          <w:rFonts w:ascii="Arial" w:hAnsi="Arial" w:cs="Arial"/>
        </w:rPr>
        <w:tab/>
        <w:t>I. riziko</w:t>
      </w:r>
      <w:r w:rsidRPr="00A60E40">
        <w:rPr>
          <w:rFonts w:ascii="Arial" w:hAnsi="Arial" w:cs="Arial"/>
        </w:rPr>
        <w:tab/>
      </w:r>
      <w:r w:rsidRPr="00A60E40">
        <w:rPr>
          <w:rFonts w:ascii="Arial" w:hAnsi="Arial" w:cs="Arial"/>
        </w:rPr>
        <w:tab/>
      </w:r>
      <w:r>
        <w:rPr>
          <w:rFonts w:ascii="Arial" w:hAnsi="Arial" w:cs="Arial"/>
        </w:rPr>
        <w:t>2</w:t>
      </w:r>
      <w:r w:rsidRPr="00A60E40">
        <w:rPr>
          <w:rFonts w:ascii="Arial" w:hAnsi="Arial" w:cs="Arial"/>
        </w:rPr>
        <w:t>0.000,00 EUR</w:t>
      </w:r>
    </w:p>
    <w:p w:rsidR="00CD045A" w:rsidRPr="00A60E40" w:rsidRDefault="00CD045A" w:rsidP="00CD045A">
      <w:pPr>
        <w:numPr>
          <w:ilvl w:val="0"/>
          <w:numId w:val="3"/>
        </w:numPr>
        <w:jc w:val="both"/>
        <w:outlineLvl w:val="1"/>
        <w:rPr>
          <w:rFonts w:ascii="Arial" w:hAnsi="Arial" w:cs="Arial"/>
        </w:rPr>
      </w:pPr>
      <w:r w:rsidRPr="00A60E40">
        <w:rPr>
          <w:rFonts w:ascii="Arial" w:hAnsi="Arial" w:cs="Arial"/>
        </w:rPr>
        <w:t xml:space="preserve">od tega </w:t>
      </w:r>
      <w:proofErr w:type="spellStart"/>
      <w:r w:rsidRPr="00A60E40">
        <w:rPr>
          <w:rFonts w:ascii="Arial" w:hAnsi="Arial" w:cs="Arial"/>
        </w:rPr>
        <w:t>podlimit</w:t>
      </w:r>
      <w:proofErr w:type="spellEnd"/>
      <w:r w:rsidRPr="00A60E40">
        <w:rPr>
          <w:rFonts w:ascii="Arial" w:hAnsi="Arial" w:cs="Arial"/>
        </w:rPr>
        <w:t xml:space="preserve"> za stroške iskanja</w:t>
      </w:r>
      <w:r w:rsidRPr="00A60E40">
        <w:rPr>
          <w:rFonts w:ascii="Arial" w:hAnsi="Arial" w:cs="Arial"/>
        </w:rPr>
        <w:tab/>
        <w:t>I. riziko</w:t>
      </w:r>
      <w:r w:rsidRPr="00A60E40">
        <w:rPr>
          <w:rFonts w:ascii="Arial" w:hAnsi="Arial" w:cs="Arial"/>
        </w:rPr>
        <w:tab/>
      </w:r>
      <w:r w:rsidRPr="00A60E40">
        <w:rPr>
          <w:rFonts w:ascii="Arial" w:hAnsi="Arial" w:cs="Arial"/>
        </w:rPr>
        <w:tab/>
        <w:t xml:space="preserve">     500,00 EUR</w:t>
      </w:r>
      <w:r w:rsidRPr="00A60E40">
        <w:rPr>
          <w:rFonts w:ascii="Arial" w:hAnsi="Arial" w:cs="Arial"/>
        </w:rPr>
        <w:tab/>
      </w:r>
    </w:p>
    <w:p w:rsidR="00CD045A" w:rsidRPr="00A60E40" w:rsidRDefault="00CD045A" w:rsidP="00CD045A">
      <w:pPr>
        <w:jc w:val="both"/>
        <w:outlineLvl w:val="1"/>
        <w:rPr>
          <w:rFonts w:ascii="Arial" w:hAnsi="Arial" w:cs="Arial"/>
        </w:rPr>
      </w:pPr>
      <w:r w:rsidRPr="00A60E40">
        <w:rPr>
          <w:rFonts w:ascii="Arial" w:hAnsi="Arial" w:cs="Arial"/>
        </w:rPr>
        <w:t xml:space="preserve">Poplava </w:t>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t>I. riziko</w:t>
      </w:r>
      <w:r w:rsidRPr="00A60E40">
        <w:rPr>
          <w:rFonts w:ascii="Arial" w:hAnsi="Arial" w:cs="Arial"/>
        </w:rPr>
        <w:tab/>
        <w:t xml:space="preserve"> </w:t>
      </w:r>
      <w:r w:rsidRPr="00A60E40">
        <w:rPr>
          <w:rFonts w:ascii="Arial" w:hAnsi="Arial" w:cs="Arial"/>
        </w:rPr>
        <w:tab/>
      </w:r>
      <w:r>
        <w:rPr>
          <w:rFonts w:ascii="Arial" w:hAnsi="Arial" w:cs="Arial"/>
        </w:rPr>
        <w:t>4</w:t>
      </w:r>
      <w:r w:rsidRPr="00A60E40">
        <w:rPr>
          <w:rFonts w:ascii="Arial" w:hAnsi="Arial" w:cs="Arial"/>
        </w:rPr>
        <w:t>0.000,00 EUR</w:t>
      </w:r>
    </w:p>
    <w:p w:rsidR="00CD045A" w:rsidRPr="00A60E40" w:rsidRDefault="00CD045A" w:rsidP="00CD045A">
      <w:pPr>
        <w:jc w:val="both"/>
        <w:outlineLvl w:val="1"/>
        <w:rPr>
          <w:rFonts w:ascii="Arial" w:hAnsi="Arial" w:cs="Arial"/>
        </w:rPr>
      </w:pPr>
      <w:r w:rsidRPr="00A60E40">
        <w:rPr>
          <w:rFonts w:ascii="Arial" w:hAnsi="Arial" w:cs="Arial"/>
        </w:rPr>
        <w:t>Meteorne vode</w:t>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t>I. riziko</w:t>
      </w:r>
      <w:r w:rsidRPr="00A60E40">
        <w:rPr>
          <w:rFonts w:ascii="Arial" w:hAnsi="Arial" w:cs="Arial"/>
        </w:rPr>
        <w:tab/>
      </w:r>
      <w:r w:rsidRPr="00A60E40">
        <w:rPr>
          <w:rFonts w:ascii="Arial" w:hAnsi="Arial" w:cs="Arial"/>
        </w:rPr>
        <w:tab/>
      </w:r>
      <w:r>
        <w:rPr>
          <w:rFonts w:ascii="Arial" w:hAnsi="Arial" w:cs="Arial"/>
        </w:rPr>
        <w:t>3</w:t>
      </w:r>
      <w:r w:rsidRPr="00A60E40">
        <w:rPr>
          <w:rFonts w:ascii="Arial" w:hAnsi="Arial" w:cs="Arial"/>
        </w:rPr>
        <w:t>0.000,00 EUR</w:t>
      </w:r>
      <w:r w:rsidRPr="00A60E40">
        <w:rPr>
          <w:rFonts w:ascii="Arial" w:hAnsi="Arial" w:cs="Arial"/>
        </w:rPr>
        <w:tab/>
      </w:r>
    </w:p>
    <w:p w:rsidR="00CD045A" w:rsidRPr="00A60E40" w:rsidRDefault="00CD045A" w:rsidP="00CD045A">
      <w:pPr>
        <w:jc w:val="both"/>
        <w:outlineLvl w:val="1"/>
        <w:rPr>
          <w:rFonts w:ascii="Arial" w:hAnsi="Arial" w:cs="Arial"/>
        </w:rPr>
      </w:pPr>
      <w:r w:rsidRPr="00A60E40">
        <w:rPr>
          <w:rFonts w:ascii="Arial" w:hAnsi="Arial" w:cs="Arial"/>
        </w:rPr>
        <w:t>Teža snega in žled</w:t>
      </w:r>
      <w:r w:rsidRPr="00A60E40">
        <w:rPr>
          <w:rFonts w:ascii="Arial" w:hAnsi="Arial" w:cs="Arial"/>
        </w:rPr>
        <w:tab/>
      </w:r>
      <w:r w:rsidRPr="00A60E40">
        <w:rPr>
          <w:rFonts w:ascii="Arial" w:hAnsi="Arial" w:cs="Arial"/>
        </w:rPr>
        <w:tab/>
      </w:r>
      <w:r w:rsidRPr="00A60E40">
        <w:rPr>
          <w:rFonts w:ascii="Arial" w:hAnsi="Arial" w:cs="Arial"/>
        </w:rPr>
        <w:tab/>
        <w:t xml:space="preserve"> </w:t>
      </w:r>
      <w:r w:rsidRPr="00A60E40">
        <w:rPr>
          <w:rFonts w:ascii="Arial" w:hAnsi="Arial" w:cs="Arial"/>
        </w:rPr>
        <w:tab/>
        <w:t>I. riziko</w:t>
      </w:r>
      <w:r w:rsidRPr="00A60E40">
        <w:rPr>
          <w:rFonts w:ascii="Arial" w:hAnsi="Arial" w:cs="Arial"/>
        </w:rPr>
        <w:tab/>
      </w:r>
      <w:r w:rsidRPr="00A60E40">
        <w:rPr>
          <w:rFonts w:ascii="Arial" w:hAnsi="Arial" w:cs="Arial"/>
        </w:rPr>
        <w:tab/>
        <w:t>10.000,00 EUR</w:t>
      </w:r>
    </w:p>
    <w:p w:rsidR="00CD045A" w:rsidRPr="00A60E40" w:rsidRDefault="00CD045A" w:rsidP="00CD045A">
      <w:pPr>
        <w:jc w:val="both"/>
        <w:outlineLvl w:val="1"/>
        <w:rPr>
          <w:rFonts w:ascii="Arial" w:hAnsi="Arial" w:cs="Arial"/>
        </w:rPr>
      </w:pPr>
      <w:r w:rsidRPr="00A60E40">
        <w:rPr>
          <w:rFonts w:ascii="Arial" w:hAnsi="Arial" w:cs="Arial"/>
        </w:rPr>
        <w:t>Objestna dejanja</w:t>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t xml:space="preserve">I. riziko </w:t>
      </w:r>
      <w:r w:rsidRPr="00A60E40">
        <w:rPr>
          <w:rFonts w:ascii="Arial" w:hAnsi="Arial" w:cs="Arial"/>
        </w:rPr>
        <w:tab/>
      </w:r>
      <w:r w:rsidRPr="00A60E40">
        <w:rPr>
          <w:rFonts w:ascii="Arial" w:hAnsi="Arial" w:cs="Arial"/>
        </w:rPr>
        <w:tab/>
        <w:t xml:space="preserve"> </w:t>
      </w:r>
      <w:r>
        <w:rPr>
          <w:rFonts w:ascii="Arial" w:hAnsi="Arial" w:cs="Arial"/>
        </w:rPr>
        <w:t>1</w:t>
      </w:r>
      <w:r w:rsidRPr="00A60E40">
        <w:rPr>
          <w:rFonts w:ascii="Arial" w:hAnsi="Arial" w:cs="Arial"/>
        </w:rPr>
        <w:t>5.000,00 EUR</w:t>
      </w:r>
    </w:p>
    <w:p w:rsidR="00CD045A" w:rsidRPr="00A60E40" w:rsidRDefault="00CD045A" w:rsidP="00CD045A">
      <w:pPr>
        <w:jc w:val="both"/>
        <w:outlineLvl w:val="1"/>
        <w:rPr>
          <w:rFonts w:ascii="Arial" w:hAnsi="Arial" w:cs="Arial"/>
        </w:rPr>
      </w:pPr>
      <w:r w:rsidRPr="00A60E40">
        <w:rPr>
          <w:rFonts w:ascii="Arial" w:hAnsi="Arial" w:cs="Arial"/>
        </w:rPr>
        <w:t>Indirektni udar strele</w:t>
      </w:r>
      <w:r w:rsidRPr="00A60E40">
        <w:rPr>
          <w:rFonts w:ascii="Arial" w:hAnsi="Arial" w:cs="Arial"/>
        </w:rPr>
        <w:tab/>
      </w:r>
      <w:r w:rsidRPr="00A60E40">
        <w:rPr>
          <w:rFonts w:ascii="Arial" w:hAnsi="Arial" w:cs="Arial"/>
        </w:rPr>
        <w:tab/>
      </w:r>
      <w:r w:rsidRPr="00A60E40">
        <w:rPr>
          <w:rFonts w:ascii="Arial" w:hAnsi="Arial" w:cs="Arial"/>
        </w:rPr>
        <w:tab/>
        <w:t>I. riziko</w:t>
      </w:r>
      <w:r w:rsidRPr="00A60E40">
        <w:rPr>
          <w:rFonts w:ascii="Arial" w:hAnsi="Arial" w:cs="Arial"/>
        </w:rPr>
        <w:tab/>
      </w:r>
      <w:r w:rsidRPr="00A60E40">
        <w:rPr>
          <w:rFonts w:ascii="Arial" w:hAnsi="Arial" w:cs="Arial"/>
        </w:rPr>
        <w:tab/>
        <w:t>10.000,00 EUR</w:t>
      </w:r>
    </w:p>
    <w:p w:rsidR="00CD045A" w:rsidRPr="00A60E40" w:rsidRDefault="00CD045A" w:rsidP="00CD045A">
      <w:pPr>
        <w:rPr>
          <w:rFonts w:ascii="Arial" w:hAnsi="Arial" w:cs="Arial"/>
        </w:rPr>
      </w:pPr>
      <w:r w:rsidRPr="00A60E40">
        <w:rPr>
          <w:rFonts w:ascii="Arial" w:hAnsi="Arial" w:cs="Arial"/>
        </w:rPr>
        <w:t>Nalet neznanega vozila</w:t>
      </w:r>
      <w:r w:rsidRPr="00A60E40">
        <w:rPr>
          <w:rFonts w:ascii="Arial" w:hAnsi="Arial" w:cs="Arial"/>
        </w:rPr>
        <w:tab/>
      </w:r>
      <w:r w:rsidRPr="00A60E40">
        <w:rPr>
          <w:rFonts w:ascii="Arial" w:hAnsi="Arial" w:cs="Arial"/>
        </w:rPr>
        <w:tab/>
      </w:r>
      <w:r w:rsidRPr="00A60E40">
        <w:rPr>
          <w:rFonts w:ascii="Arial" w:hAnsi="Arial" w:cs="Arial"/>
        </w:rPr>
        <w:tab/>
        <w:t>I. riziko</w:t>
      </w:r>
      <w:r w:rsidRPr="00A60E40">
        <w:rPr>
          <w:rFonts w:ascii="Arial" w:hAnsi="Arial" w:cs="Arial"/>
        </w:rPr>
        <w:tab/>
      </w:r>
      <w:r w:rsidRPr="00A60E40">
        <w:rPr>
          <w:rFonts w:ascii="Arial" w:hAnsi="Arial" w:cs="Arial"/>
        </w:rPr>
        <w:tab/>
        <w:t xml:space="preserve">  5.000,00 EUR</w:t>
      </w:r>
    </w:p>
    <w:p w:rsidR="00CD045A" w:rsidRPr="00A60E40" w:rsidRDefault="00CD045A" w:rsidP="00CD045A">
      <w:pPr>
        <w:jc w:val="both"/>
        <w:rPr>
          <w:rFonts w:ascii="Arial" w:hAnsi="Arial" w:cs="Arial"/>
        </w:rPr>
      </w:pPr>
      <w:r>
        <w:rPr>
          <w:rFonts w:ascii="Arial" w:hAnsi="Arial" w:cs="Arial"/>
        </w:rPr>
        <w:t xml:space="preserve">Zavarovanje stvari zaposlenih                I. riziko                      5.000,00 EUR  </w:t>
      </w:r>
    </w:p>
    <w:p w:rsidR="00CD045A" w:rsidRPr="00A60E40" w:rsidRDefault="00CD045A" w:rsidP="00CD045A">
      <w:pPr>
        <w:keepNext/>
        <w:keepLines/>
        <w:jc w:val="both"/>
        <w:rPr>
          <w:rFonts w:ascii="Arial" w:hAnsi="Arial" w:cs="Arial"/>
        </w:rPr>
      </w:pPr>
    </w:p>
    <w:p w:rsidR="00CD045A" w:rsidRPr="00A60E40" w:rsidRDefault="00CD045A" w:rsidP="00CD045A">
      <w:pPr>
        <w:keepNext/>
        <w:keepLines/>
        <w:jc w:val="both"/>
        <w:rPr>
          <w:rFonts w:ascii="Arial" w:hAnsi="Arial" w:cs="Arial"/>
        </w:rPr>
      </w:pPr>
    </w:p>
    <w:p w:rsidR="00CD045A" w:rsidRPr="00A60E40" w:rsidRDefault="00CD045A" w:rsidP="00CD045A">
      <w:pPr>
        <w:keepNext/>
        <w:keepLines/>
        <w:jc w:val="both"/>
        <w:rPr>
          <w:rFonts w:ascii="Arial" w:hAnsi="Arial" w:cs="Arial"/>
        </w:rPr>
      </w:pPr>
    </w:p>
    <w:p w:rsidR="00CD045A" w:rsidRPr="00A60E40" w:rsidRDefault="00CD045A" w:rsidP="00CD045A">
      <w:pPr>
        <w:keepNext/>
        <w:keepLines/>
        <w:jc w:val="both"/>
        <w:rPr>
          <w:rFonts w:ascii="Arial" w:hAnsi="Arial" w:cs="Arial"/>
        </w:rPr>
      </w:pPr>
    </w:p>
    <w:p w:rsidR="00CD045A" w:rsidRDefault="00CD045A" w:rsidP="00CD045A">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sz w:val="25"/>
          <w:szCs w:val="25"/>
        </w:rPr>
      </w:pPr>
      <w:r w:rsidRPr="00CD045A">
        <w:rPr>
          <w:rFonts w:ascii="Arial" w:hAnsi="Arial" w:cs="Arial"/>
          <w:b/>
          <w:sz w:val="28"/>
          <w:szCs w:val="28"/>
        </w:rPr>
        <w:t>ZAVAROVANJE RAČUNALNIŠKE IN Z NJO POVEZANE OPREME</w:t>
      </w:r>
      <w:r>
        <w:rPr>
          <w:rFonts w:ascii="Arial" w:hAnsi="Arial" w:cs="Arial"/>
          <w:sz w:val="25"/>
          <w:szCs w:val="25"/>
        </w:rPr>
        <w:t xml:space="preserve"> </w:t>
      </w:r>
    </w:p>
    <w:p w:rsidR="00CD045A" w:rsidRDefault="00CD045A" w:rsidP="00CD045A">
      <w:pPr>
        <w:rPr>
          <w:rFonts w:ascii="Arial" w:hAnsi="Arial" w:cs="Arial"/>
          <w:sz w:val="25"/>
          <w:szCs w:val="25"/>
        </w:rPr>
      </w:pPr>
    </w:p>
    <w:p w:rsidR="00EB0706" w:rsidRDefault="00CD045A" w:rsidP="00CD045A">
      <w:pPr>
        <w:rPr>
          <w:rFonts w:ascii="Arial" w:hAnsi="Arial" w:cs="Arial"/>
          <w:sz w:val="25"/>
          <w:szCs w:val="25"/>
        </w:rPr>
      </w:pPr>
      <w:r>
        <w:rPr>
          <w:rFonts w:ascii="Arial" w:hAnsi="Arial" w:cs="Arial"/>
          <w:sz w:val="25"/>
          <w:szCs w:val="25"/>
        </w:rPr>
        <w:t>Zavarovanje zajema računalnike in računalniško opremo oziroma z računalniki povezano opremo</w:t>
      </w:r>
      <w:r w:rsidR="00EB0706">
        <w:rPr>
          <w:rFonts w:ascii="Arial" w:hAnsi="Arial" w:cs="Arial"/>
          <w:sz w:val="25"/>
          <w:szCs w:val="25"/>
        </w:rPr>
        <w:t xml:space="preserve"> </w:t>
      </w:r>
      <w:r>
        <w:rPr>
          <w:rFonts w:ascii="Arial" w:hAnsi="Arial" w:cs="Arial"/>
          <w:sz w:val="25"/>
          <w:szCs w:val="25"/>
        </w:rPr>
        <w:t xml:space="preserve">in inštalacijami ter klimatske in energetske naprave. </w:t>
      </w:r>
    </w:p>
    <w:p w:rsidR="00EB0706" w:rsidRDefault="00CD045A" w:rsidP="00CD045A">
      <w:pPr>
        <w:rPr>
          <w:rFonts w:ascii="Arial" w:hAnsi="Arial" w:cs="Arial"/>
          <w:sz w:val="25"/>
          <w:szCs w:val="25"/>
        </w:rPr>
      </w:pPr>
      <w:r>
        <w:rPr>
          <w:rFonts w:ascii="Arial" w:hAnsi="Arial" w:cs="Arial"/>
          <w:sz w:val="25"/>
          <w:szCs w:val="25"/>
        </w:rPr>
        <w:t>Računalniška oprema je zavarovana za sledeče rizike:</w:t>
      </w:r>
    </w:p>
    <w:p w:rsidR="00EB0706" w:rsidRDefault="00CD045A" w:rsidP="00EB0706">
      <w:pPr>
        <w:pStyle w:val="Odstavekseznama"/>
        <w:numPr>
          <w:ilvl w:val="0"/>
          <w:numId w:val="3"/>
        </w:numPr>
        <w:rPr>
          <w:rFonts w:ascii="Arial" w:hAnsi="Arial" w:cs="Arial"/>
          <w:sz w:val="25"/>
          <w:szCs w:val="25"/>
        </w:rPr>
      </w:pPr>
      <w:r w:rsidRPr="00EB0706">
        <w:rPr>
          <w:rFonts w:ascii="Arial" w:hAnsi="Arial" w:cs="Arial"/>
          <w:sz w:val="25"/>
          <w:szCs w:val="25"/>
        </w:rPr>
        <w:t>vse nevarnosti, ki so zavarovane s splošnimi pogoji za zavarovanje računalniške opreme (</w:t>
      </w:r>
      <w:proofErr w:type="spellStart"/>
      <w:r w:rsidRPr="00EB0706">
        <w:rPr>
          <w:rFonts w:ascii="Arial" w:hAnsi="Arial" w:cs="Arial"/>
          <w:sz w:val="25"/>
          <w:szCs w:val="25"/>
        </w:rPr>
        <w:t>All</w:t>
      </w:r>
      <w:proofErr w:type="spellEnd"/>
      <w:r w:rsidRPr="00EB0706">
        <w:rPr>
          <w:rFonts w:ascii="Arial" w:hAnsi="Arial" w:cs="Arial"/>
          <w:sz w:val="25"/>
          <w:szCs w:val="25"/>
        </w:rPr>
        <w:t xml:space="preserve"> </w:t>
      </w:r>
      <w:proofErr w:type="spellStart"/>
      <w:r w:rsidRPr="00EB0706">
        <w:rPr>
          <w:rFonts w:ascii="Arial" w:hAnsi="Arial" w:cs="Arial"/>
          <w:sz w:val="25"/>
          <w:szCs w:val="25"/>
        </w:rPr>
        <w:t>Risk</w:t>
      </w:r>
      <w:proofErr w:type="spellEnd"/>
      <w:r w:rsidRPr="00EB0706">
        <w:rPr>
          <w:rFonts w:ascii="Arial" w:hAnsi="Arial" w:cs="Arial"/>
          <w:sz w:val="25"/>
          <w:szCs w:val="25"/>
        </w:rPr>
        <w:t>)</w:t>
      </w:r>
    </w:p>
    <w:p w:rsidR="00EB0706" w:rsidRDefault="00CD045A" w:rsidP="00EB0706">
      <w:pPr>
        <w:pStyle w:val="Odstavekseznama"/>
        <w:numPr>
          <w:ilvl w:val="0"/>
          <w:numId w:val="3"/>
        </w:numPr>
        <w:rPr>
          <w:rFonts w:ascii="Arial" w:hAnsi="Arial" w:cs="Arial"/>
          <w:sz w:val="25"/>
          <w:szCs w:val="25"/>
        </w:rPr>
      </w:pPr>
      <w:r w:rsidRPr="00EB0706">
        <w:rPr>
          <w:rFonts w:ascii="Arial" w:hAnsi="Arial" w:cs="Arial"/>
          <w:sz w:val="25"/>
          <w:szCs w:val="25"/>
        </w:rPr>
        <w:t>brez soudeležbe</w:t>
      </w:r>
    </w:p>
    <w:p w:rsidR="00EB0706" w:rsidRDefault="00CD045A" w:rsidP="00EB0706">
      <w:pPr>
        <w:pStyle w:val="Odstavekseznama"/>
        <w:numPr>
          <w:ilvl w:val="0"/>
          <w:numId w:val="3"/>
        </w:numPr>
        <w:rPr>
          <w:rFonts w:ascii="Arial" w:hAnsi="Arial" w:cs="Arial"/>
          <w:sz w:val="25"/>
          <w:szCs w:val="25"/>
        </w:rPr>
      </w:pPr>
      <w:r w:rsidRPr="00EB0706">
        <w:rPr>
          <w:rFonts w:ascii="Arial" w:hAnsi="Arial" w:cs="Arial"/>
          <w:sz w:val="25"/>
          <w:szCs w:val="25"/>
        </w:rPr>
        <w:t>amortizacija pri delnih škodah je odkupljena</w:t>
      </w:r>
    </w:p>
    <w:p w:rsidR="00EB0706" w:rsidRDefault="00CD045A" w:rsidP="00EB0706">
      <w:pPr>
        <w:pStyle w:val="Odstavekseznama"/>
        <w:numPr>
          <w:ilvl w:val="0"/>
          <w:numId w:val="3"/>
        </w:numPr>
        <w:rPr>
          <w:rFonts w:ascii="Arial" w:hAnsi="Arial" w:cs="Arial"/>
          <w:sz w:val="25"/>
          <w:szCs w:val="25"/>
        </w:rPr>
      </w:pPr>
      <w:r w:rsidRPr="00EB0706">
        <w:rPr>
          <w:rFonts w:ascii="Arial" w:hAnsi="Arial" w:cs="Arial"/>
          <w:sz w:val="25"/>
          <w:szCs w:val="25"/>
        </w:rPr>
        <w:t>korekcijski faktor:</w:t>
      </w:r>
    </w:p>
    <w:p w:rsidR="00EB0706" w:rsidRPr="00EB0706" w:rsidRDefault="00EB0706" w:rsidP="00EB0706">
      <w:pPr>
        <w:ind w:left="786"/>
        <w:rPr>
          <w:rFonts w:ascii="Arial" w:hAnsi="Arial" w:cs="Arial"/>
          <w:sz w:val="25"/>
          <w:szCs w:val="25"/>
        </w:rPr>
      </w:pPr>
      <w:r>
        <w:rPr>
          <w:rFonts w:ascii="Arial" w:hAnsi="Arial" w:cs="Arial"/>
          <w:sz w:val="25"/>
          <w:szCs w:val="25"/>
        </w:rPr>
        <w:t>*</w:t>
      </w:r>
      <w:r w:rsidRPr="00EB0706">
        <w:rPr>
          <w:rFonts w:ascii="Arial" w:hAnsi="Arial" w:cs="Arial"/>
          <w:sz w:val="25"/>
          <w:szCs w:val="25"/>
        </w:rPr>
        <w:t>do 2 leti starosti faktor 1, na novo vrednost</w:t>
      </w:r>
    </w:p>
    <w:p w:rsidR="00EB0706" w:rsidRDefault="00EB0706" w:rsidP="00EB0706">
      <w:pPr>
        <w:pStyle w:val="Odstavekseznama"/>
        <w:ind w:left="786"/>
        <w:rPr>
          <w:rFonts w:ascii="Arial" w:hAnsi="Arial" w:cs="Arial"/>
          <w:sz w:val="25"/>
          <w:szCs w:val="25"/>
        </w:rPr>
      </w:pPr>
      <w:r>
        <w:rPr>
          <w:rFonts w:ascii="Arial" w:hAnsi="Arial" w:cs="Arial"/>
          <w:sz w:val="25"/>
          <w:szCs w:val="25"/>
        </w:rPr>
        <w:t>*</w:t>
      </w:r>
      <w:r w:rsidRPr="00EB0706">
        <w:rPr>
          <w:rFonts w:ascii="Arial" w:hAnsi="Arial" w:cs="Arial"/>
          <w:sz w:val="25"/>
          <w:szCs w:val="25"/>
        </w:rPr>
        <w:t>nad 2 leti do 5 let starosti faktor 0,6, na dejansko vrednost</w:t>
      </w:r>
    </w:p>
    <w:p w:rsidR="00EB0706" w:rsidRDefault="00EB0706" w:rsidP="00EB0706">
      <w:pPr>
        <w:pStyle w:val="Odstavekseznama"/>
        <w:ind w:left="786"/>
        <w:rPr>
          <w:rFonts w:ascii="Arial" w:hAnsi="Arial" w:cs="Arial"/>
          <w:sz w:val="25"/>
          <w:szCs w:val="25"/>
        </w:rPr>
      </w:pPr>
      <w:r>
        <w:rPr>
          <w:rFonts w:ascii="Arial" w:hAnsi="Arial" w:cs="Arial"/>
          <w:sz w:val="25"/>
          <w:szCs w:val="25"/>
        </w:rPr>
        <w:t>*</w:t>
      </w:r>
      <w:r w:rsidRPr="00EB0706">
        <w:rPr>
          <w:rFonts w:ascii="Arial" w:hAnsi="Arial" w:cs="Arial"/>
          <w:sz w:val="25"/>
          <w:szCs w:val="25"/>
        </w:rPr>
        <w:t>nad 5 let starosti faktor 0,3, na dejansko vrednost</w:t>
      </w:r>
    </w:p>
    <w:p w:rsidR="00EB0706" w:rsidRDefault="00EB0706" w:rsidP="00EB0706">
      <w:pPr>
        <w:rPr>
          <w:rFonts w:ascii="Arial" w:hAnsi="Arial" w:cs="Arial"/>
          <w:sz w:val="25"/>
          <w:szCs w:val="25"/>
        </w:rPr>
      </w:pPr>
      <w:r>
        <w:rPr>
          <w:rFonts w:ascii="Arial" w:hAnsi="Arial" w:cs="Arial"/>
          <w:sz w:val="25"/>
          <w:szCs w:val="25"/>
        </w:rPr>
        <w:t xml:space="preserve">      -    </w:t>
      </w:r>
      <w:r w:rsidR="00CD045A" w:rsidRPr="00EB0706">
        <w:rPr>
          <w:rFonts w:ascii="Arial" w:hAnsi="Arial" w:cs="Arial"/>
          <w:sz w:val="25"/>
          <w:szCs w:val="25"/>
        </w:rPr>
        <w:t xml:space="preserve">razširitev za prenos, področje Sveta(tudi računalniška oprema, ki jo na </w:t>
      </w:r>
    </w:p>
    <w:p w:rsidR="00EB0706" w:rsidRDefault="00EB0706" w:rsidP="00EB0706">
      <w:pPr>
        <w:rPr>
          <w:rFonts w:ascii="Arial" w:hAnsi="Arial" w:cs="Arial"/>
          <w:sz w:val="25"/>
          <w:szCs w:val="25"/>
        </w:rPr>
      </w:pPr>
      <w:r>
        <w:rPr>
          <w:rFonts w:ascii="Arial" w:hAnsi="Arial" w:cs="Arial"/>
          <w:sz w:val="25"/>
          <w:szCs w:val="25"/>
        </w:rPr>
        <w:t>r</w:t>
      </w:r>
      <w:r w:rsidR="00CD045A" w:rsidRPr="00EB0706">
        <w:rPr>
          <w:rFonts w:ascii="Arial" w:hAnsi="Arial" w:cs="Arial"/>
          <w:sz w:val="25"/>
          <w:szCs w:val="25"/>
        </w:rPr>
        <w:t>everz uporabljajo zaposleni na domači lokaciji in je le ta vrednostno zajeta med prenosno opremo)</w:t>
      </w:r>
    </w:p>
    <w:p w:rsidR="00CD045A" w:rsidRPr="00EB0706" w:rsidRDefault="00CD045A" w:rsidP="00EB0706">
      <w:pPr>
        <w:pStyle w:val="Odstavekseznama"/>
        <w:numPr>
          <w:ilvl w:val="0"/>
          <w:numId w:val="3"/>
        </w:numPr>
        <w:rPr>
          <w:rFonts w:ascii="Arial" w:hAnsi="Arial" w:cs="Arial"/>
          <w:sz w:val="25"/>
          <w:szCs w:val="25"/>
        </w:rPr>
      </w:pPr>
      <w:r w:rsidRPr="00EB0706">
        <w:rPr>
          <w:rFonts w:ascii="Arial" w:hAnsi="Arial" w:cs="Arial"/>
          <w:sz w:val="25"/>
          <w:szCs w:val="25"/>
        </w:rPr>
        <w:t xml:space="preserve">razširitev za ponovni vnos podatkov in reševanje podatkov na I. riziko do 1.000 EUR, 2x letni agregat. </w:t>
      </w:r>
    </w:p>
    <w:p w:rsidR="00CD045A" w:rsidRDefault="00CD045A" w:rsidP="00CD045A">
      <w:pPr>
        <w:rPr>
          <w:rFonts w:ascii="Arial" w:hAnsi="Arial" w:cs="Arial"/>
          <w:sz w:val="25"/>
          <w:szCs w:val="25"/>
        </w:rPr>
      </w:pPr>
    </w:p>
    <w:p w:rsidR="00CD045A" w:rsidRDefault="00CD045A" w:rsidP="00CD045A">
      <w:pPr>
        <w:rPr>
          <w:rFonts w:ascii="Arial" w:hAnsi="Arial" w:cs="Arial"/>
          <w:sz w:val="25"/>
          <w:szCs w:val="25"/>
        </w:rPr>
      </w:pPr>
    </w:p>
    <w:p w:rsidR="00221412" w:rsidRPr="00A60E40" w:rsidRDefault="00221412" w:rsidP="00221412">
      <w:pPr>
        <w:rPr>
          <w:rFonts w:ascii="Arial" w:hAnsi="Arial" w:cs="Arial"/>
          <w:b/>
        </w:rPr>
      </w:pPr>
    </w:p>
    <w:p w:rsidR="00221412" w:rsidRPr="00867E48" w:rsidRDefault="00221412" w:rsidP="002214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8"/>
          <w:szCs w:val="28"/>
        </w:rPr>
      </w:pPr>
      <w:r w:rsidRPr="00867E48">
        <w:rPr>
          <w:rFonts w:ascii="Arial" w:hAnsi="Arial" w:cs="Arial"/>
          <w:b/>
          <w:sz w:val="28"/>
          <w:szCs w:val="28"/>
        </w:rPr>
        <w:t>ZAVAROVANJE SPLOŠNE IN DELODAJALČEVE ODGOVORNOSTI</w:t>
      </w:r>
    </w:p>
    <w:p w:rsidR="00221412" w:rsidRPr="00A60E40" w:rsidRDefault="00221412" w:rsidP="00221412">
      <w:pPr>
        <w:rPr>
          <w:rFonts w:ascii="Arial" w:hAnsi="Arial" w:cs="Arial"/>
          <w:b/>
        </w:rPr>
      </w:pPr>
    </w:p>
    <w:p w:rsidR="00221412" w:rsidRPr="00A60E40" w:rsidRDefault="00221412" w:rsidP="00221412">
      <w:pPr>
        <w:jc w:val="both"/>
        <w:rPr>
          <w:rFonts w:ascii="Arial" w:hAnsi="Arial" w:cs="Arial"/>
        </w:rPr>
      </w:pPr>
      <w:r w:rsidRPr="00A60E40">
        <w:rPr>
          <w:rFonts w:ascii="Arial" w:hAnsi="Arial" w:cs="Arial"/>
        </w:rPr>
        <w:t>Škoda zaradi civilno pravnih zahtevkov, ki jih tretje osebe uveljavljajo zaradi nepredvidenih, nenadnih dogodkov, ki izvirajo iz dejavnosti, lastnosti in pravnih razmerij sledečih zavarovanih oseb:</w:t>
      </w:r>
    </w:p>
    <w:p w:rsidR="00221412" w:rsidRPr="00A60E40" w:rsidRDefault="00221412" w:rsidP="00221412">
      <w:pPr>
        <w:jc w:val="both"/>
        <w:rPr>
          <w:rFonts w:ascii="Arial" w:hAnsi="Arial" w:cs="Arial"/>
        </w:rPr>
      </w:pPr>
    </w:p>
    <w:p w:rsidR="00221412" w:rsidRPr="00A60E40" w:rsidRDefault="00221412" w:rsidP="00221412">
      <w:pPr>
        <w:jc w:val="both"/>
        <w:rPr>
          <w:rFonts w:ascii="Arial" w:hAnsi="Arial" w:cs="Arial"/>
        </w:rPr>
      </w:pPr>
      <w:r w:rsidRPr="00A60E40">
        <w:rPr>
          <w:rFonts w:ascii="Arial" w:hAnsi="Arial" w:cs="Arial"/>
        </w:rPr>
        <w:t>- zavarovalec;</w:t>
      </w:r>
    </w:p>
    <w:p w:rsidR="00221412" w:rsidRPr="00A60E40" w:rsidRDefault="00221412" w:rsidP="00221412">
      <w:pPr>
        <w:jc w:val="both"/>
        <w:rPr>
          <w:rFonts w:ascii="Arial" w:hAnsi="Arial" w:cs="Arial"/>
        </w:rPr>
      </w:pPr>
      <w:r w:rsidRPr="00A60E40">
        <w:rPr>
          <w:rFonts w:ascii="Arial" w:hAnsi="Arial" w:cs="Arial"/>
        </w:rPr>
        <w:t>- zavarovalčevi zakoniti zastopniki ter vse osebe, ki upravljajo ali nadzirajo poslovanje ali del poslovanja zavarovalca, v okviru njihovih pristojnosti;</w:t>
      </w:r>
    </w:p>
    <w:p w:rsidR="00221412" w:rsidRPr="00A60E40" w:rsidRDefault="00221412" w:rsidP="00221412">
      <w:pPr>
        <w:jc w:val="both"/>
        <w:rPr>
          <w:rFonts w:ascii="Arial" w:hAnsi="Arial" w:cs="Arial"/>
        </w:rPr>
      </w:pPr>
      <w:r w:rsidRPr="00A60E40">
        <w:rPr>
          <w:rFonts w:ascii="Arial" w:hAnsi="Arial" w:cs="Arial"/>
        </w:rPr>
        <w:t xml:space="preserve">- delavci zavarovalca ali delavci v sklopu dejavnosti, poslovanja zavarovalca za škode, ki jih povzročijo v času opravljanja svojih funkcij oziroma delovnih obveznosti. Za </w:t>
      </w:r>
      <w:r w:rsidRPr="00A60E40">
        <w:rPr>
          <w:rFonts w:ascii="Arial" w:hAnsi="Arial" w:cs="Arial"/>
        </w:rPr>
        <w:lastRenderedPageBreak/>
        <w:t xml:space="preserve">delavce se štejejo vsi subjekti, ki dejansko opravljajo delo v korist zavarovalca oziroma zavarovanca na kakršni koli pravni podlagi;  </w:t>
      </w:r>
    </w:p>
    <w:p w:rsidR="00221412" w:rsidRPr="00A60E40" w:rsidRDefault="00221412" w:rsidP="00221412">
      <w:pPr>
        <w:jc w:val="both"/>
        <w:rPr>
          <w:rFonts w:ascii="Arial" w:hAnsi="Arial" w:cs="Arial"/>
        </w:rPr>
      </w:pPr>
      <w:r w:rsidRPr="00A60E40">
        <w:rPr>
          <w:rFonts w:ascii="Arial" w:hAnsi="Arial" w:cs="Arial"/>
        </w:rPr>
        <w:t>- vse družbe ali osebe, ki pod neposrednim nadzorom zavarovalca opravljajo delo v imenu za račun zavarovalca;</w:t>
      </w:r>
    </w:p>
    <w:p w:rsidR="00221412" w:rsidRPr="00A60E40" w:rsidRDefault="00221412" w:rsidP="00221412">
      <w:pPr>
        <w:jc w:val="both"/>
        <w:rPr>
          <w:rFonts w:ascii="Arial" w:hAnsi="Arial" w:cs="Arial"/>
        </w:rPr>
      </w:pPr>
      <w:r w:rsidRPr="00A60E40">
        <w:rPr>
          <w:rFonts w:ascii="Arial" w:hAnsi="Arial" w:cs="Arial"/>
        </w:rPr>
        <w:t>- dediči, zakonci ali zunaj zakonski partnerji, zakoniti zastopniki, pooblaščenci ali zastopniki premoženja fizičnih oseb navedenih pod (2) drugo, (3) tretjo in (4) četrto alinejo te določbe in sicer samo za zahtevke, ki izvirajo iz ravnanja fizičnih oseb po navedenih gornjih alinejah. Zahtevki, ki izvirajo iz ravnanja zakonca ali zunajzakonskega partnerja, zakonitih zastopnikov, dedičev, pooblaščencev ali zastopnikov premoženja, s tem zavarovanjem niso kriti;</w:t>
      </w:r>
    </w:p>
    <w:p w:rsidR="00221412" w:rsidRPr="00A60E40" w:rsidRDefault="00221412" w:rsidP="00221412">
      <w:pPr>
        <w:jc w:val="both"/>
        <w:rPr>
          <w:rFonts w:ascii="Arial" w:hAnsi="Arial" w:cs="Arial"/>
        </w:rPr>
      </w:pPr>
    </w:p>
    <w:p w:rsidR="00221412" w:rsidRPr="00A60E40" w:rsidRDefault="00221412" w:rsidP="00221412">
      <w:pPr>
        <w:jc w:val="both"/>
        <w:rPr>
          <w:rFonts w:ascii="Arial" w:hAnsi="Arial" w:cs="Arial"/>
        </w:rPr>
      </w:pPr>
      <w:r w:rsidRPr="00A60E40">
        <w:rPr>
          <w:rFonts w:ascii="Arial" w:hAnsi="Arial" w:cs="Arial"/>
        </w:rPr>
        <w:t>ter imajo za posledico :</w:t>
      </w:r>
    </w:p>
    <w:p w:rsidR="00221412" w:rsidRPr="00A60E40" w:rsidRDefault="00221412" w:rsidP="00221412">
      <w:pPr>
        <w:jc w:val="both"/>
        <w:rPr>
          <w:rFonts w:ascii="Arial" w:hAnsi="Arial" w:cs="Arial"/>
        </w:rPr>
      </w:pPr>
    </w:p>
    <w:p w:rsidR="00221412" w:rsidRPr="00A60E40" w:rsidRDefault="00221412" w:rsidP="00221412">
      <w:pPr>
        <w:keepNext/>
        <w:keepLines/>
        <w:jc w:val="both"/>
        <w:rPr>
          <w:rFonts w:ascii="Arial" w:hAnsi="Arial" w:cs="Arial"/>
        </w:rPr>
      </w:pPr>
      <w:r w:rsidRPr="00A60E40">
        <w:rPr>
          <w:rFonts w:ascii="Arial" w:hAnsi="Arial" w:cs="Arial"/>
        </w:rPr>
        <w:t>poškodovanje oseb – kritje do višine 200.000,00 EUR</w:t>
      </w:r>
    </w:p>
    <w:p w:rsidR="00221412" w:rsidRPr="00A60E40" w:rsidRDefault="00221412" w:rsidP="00221412">
      <w:pPr>
        <w:keepNext/>
        <w:keepLines/>
        <w:jc w:val="both"/>
        <w:rPr>
          <w:rFonts w:ascii="Arial" w:hAnsi="Arial" w:cs="Arial"/>
          <w:b/>
        </w:rPr>
      </w:pPr>
      <w:r w:rsidRPr="00A60E40">
        <w:rPr>
          <w:rFonts w:ascii="Arial" w:hAnsi="Arial" w:cs="Arial"/>
        </w:rPr>
        <w:t xml:space="preserve">uničenje, poškodbo ali izginitev stvari  – kritje do višine </w:t>
      </w:r>
      <w:r>
        <w:rPr>
          <w:rFonts w:ascii="Arial" w:hAnsi="Arial" w:cs="Arial"/>
        </w:rPr>
        <w:t>5</w:t>
      </w:r>
      <w:r w:rsidRPr="00A60E40">
        <w:rPr>
          <w:rFonts w:ascii="Arial" w:hAnsi="Arial" w:cs="Arial"/>
        </w:rPr>
        <w:t>0.000,00 EUR</w:t>
      </w:r>
    </w:p>
    <w:p w:rsidR="00221412" w:rsidRPr="00A60E40" w:rsidRDefault="00221412" w:rsidP="00221412">
      <w:pPr>
        <w:keepNext/>
        <w:keepLines/>
        <w:jc w:val="both"/>
        <w:rPr>
          <w:rFonts w:ascii="Arial" w:hAnsi="Arial" w:cs="Arial"/>
        </w:rPr>
      </w:pPr>
    </w:p>
    <w:p w:rsidR="00221412" w:rsidRPr="00A60E40" w:rsidRDefault="00221412" w:rsidP="00221412">
      <w:pPr>
        <w:numPr>
          <w:ilvl w:val="0"/>
          <w:numId w:val="4"/>
        </w:numPr>
        <w:jc w:val="both"/>
        <w:rPr>
          <w:rFonts w:ascii="Arial" w:hAnsi="Arial" w:cs="Arial"/>
        </w:rPr>
      </w:pPr>
      <w:r w:rsidRPr="00A60E40">
        <w:rPr>
          <w:rFonts w:ascii="Arial" w:hAnsi="Arial" w:cs="Arial"/>
        </w:rPr>
        <w:t>območje kritja S</w:t>
      </w:r>
      <w:r>
        <w:rPr>
          <w:rFonts w:ascii="Arial" w:hAnsi="Arial" w:cs="Arial"/>
        </w:rPr>
        <w:t>vet</w:t>
      </w:r>
    </w:p>
    <w:p w:rsidR="00221412" w:rsidRDefault="00221412" w:rsidP="00221412">
      <w:pPr>
        <w:numPr>
          <w:ilvl w:val="0"/>
          <w:numId w:val="4"/>
        </w:numPr>
        <w:jc w:val="both"/>
        <w:rPr>
          <w:rFonts w:ascii="Arial" w:hAnsi="Arial" w:cs="Arial"/>
        </w:rPr>
      </w:pPr>
      <w:r w:rsidRPr="00A60E40">
        <w:rPr>
          <w:rFonts w:ascii="Arial" w:hAnsi="Arial" w:cs="Arial"/>
        </w:rPr>
        <w:t xml:space="preserve">brez soudeležbe </w:t>
      </w:r>
    </w:p>
    <w:p w:rsidR="00221412" w:rsidRDefault="00221412" w:rsidP="00221412">
      <w:pPr>
        <w:numPr>
          <w:ilvl w:val="0"/>
          <w:numId w:val="4"/>
        </w:numPr>
        <w:jc w:val="both"/>
        <w:rPr>
          <w:rFonts w:ascii="Arial" w:hAnsi="Arial" w:cs="Arial"/>
        </w:rPr>
      </w:pPr>
      <w:r>
        <w:rPr>
          <w:rFonts w:ascii="Arial" w:hAnsi="Arial" w:cs="Arial"/>
        </w:rPr>
        <w:t>2x letni agregat</w:t>
      </w:r>
    </w:p>
    <w:p w:rsidR="00221412" w:rsidRPr="00A60E40" w:rsidRDefault="00221412" w:rsidP="00221412">
      <w:pPr>
        <w:numPr>
          <w:ilvl w:val="0"/>
          <w:numId w:val="4"/>
        </w:numPr>
        <w:jc w:val="both"/>
        <w:rPr>
          <w:rFonts w:ascii="Arial" w:hAnsi="Arial" w:cs="Arial"/>
        </w:rPr>
      </w:pPr>
      <w:r>
        <w:rPr>
          <w:rFonts w:ascii="Arial" w:hAnsi="Arial" w:cs="Arial"/>
        </w:rPr>
        <w:t>Kritje za tatvino in poškodovanje stvari učencev in zaposlenih, soudeležba 30 EUR</w:t>
      </w:r>
    </w:p>
    <w:p w:rsidR="00221412" w:rsidRPr="00A60E40" w:rsidRDefault="00221412" w:rsidP="00221412">
      <w:pPr>
        <w:numPr>
          <w:ilvl w:val="0"/>
          <w:numId w:val="4"/>
        </w:numPr>
        <w:jc w:val="both"/>
        <w:rPr>
          <w:rFonts w:ascii="Arial" w:hAnsi="Arial" w:cs="Arial"/>
        </w:rPr>
      </w:pPr>
      <w:r w:rsidRPr="00A60E40">
        <w:rPr>
          <w:rFonts w:ascii="Arial" w:hAnsi="Arial" w:cs="Arial"/>
        </w:rPr>
        <w:t>vključitev navzkrižne odgovornosti za škodo na stvareh in osebah</w:t>
      </w:r>
    </w:p>
    <w:p w:rsidR="00221412" w:rsidRPr="00A60E40" w:rsidRDefault="00221412" w:rsidP="00221412">
      <w:pPr>
        <w:numPr>
          <w:ilvl w:val="0"/>
          <w:numId w:val="3"/>
        </w:numPr>
        <w:jc w:val="both"/>
        <w:rPr>
          <w:rFonts w:ascii="Arial" w:hAnsi="Arial" w:cs="Arial"/>
        </w:rPr>
      </w:pPr>
      <w:r w:rsidRPr="00A60E40">
        <w:rPr>
          <w:rFonts w:ascii="Arial" w:hAnsi="Arial" w:cs="Arial"/>
        </w:rPr>
        <w:t xml:space="preserve">odgovornost iz posesti dvigal </w:t>
      </w:r>
    </w:p>
    <w:p w:rsidR="00221412" w:rsidRPr="00A60E40" w:rsidRDefault="00221412" w:rsidP="00221412">
      <w:pPr>
        <w:numPr>
          <w:ilvl w:val="0"/>
          <w:numId w:val="3"/>
        </w:numPr>
        <w:jc w:val="both"/>
        <w:rPr>
          <w:rFonts w:ascii="Arial" w:hAnsi="Arial" w:cs="Arial"/>
        </w:rPr>
      </w:pPr>
      <w:r w:rsidRPr="00A60E40">
        <w:rPr>
          <w:rFonts w:ascii="Arial" w:hAnsi="Arial" w:cs="Arial"/>
        </w:rPr>
        <w:t>odgovornost iz posesti za škodo na osebah in stvareh (vključeno je kritje tudi za odgovornost iz posesti za zgradbe, prostore in zemljišča, ki se dajejo v najem, zakup ali uporabo drugim osebam oz. jih poleg zavarovanca uporabljajo tudi druge osebe),</w:t>
      </w:r>
    </w:p>
    <w:p w:rsidR="00221412" w:rsidRPr="00A60E40" w:rsidRDefault="00221412" w:rsidP="00221412">
      <w:pPr>
        <w:numPr>
          <w:ilvl w:val="0"/>
          <w:numId w:val="3"/>
        </w:numPr>
        <w:jc w:val="both"/>
        <w:rPr>
          <w:rFonts w:ascii="Arial" w:hAnsi="Arial" w:cs="Arial"/>
        </w:rPr>
      </w:pPr>
      <w:r w:rsidRPr="00A60E40">
        <w:rPr>
          <w:rFonts w:ascii="Arial" w:hAnsi="Arial" w:cs="Arial"/>
        </w:rPr>
        <w:t xml:space="preserve">zavaruje se tudi dodatne nevarnosti, ki ne izvirajo iz dejavnosti </w:t>
      </w:r>
    </w:p>
    <w:p w:rsidR="00221412" w:rsidRPr="00A60E40" w:rsidRDefault="00221412" w:rsidP="00221412">
      <w:pPr>
        <w:jc w:val="both"/>
        <w:rPr>
          <w:rFonts w:ascii="Arial" w:hAnsi="Arial" w:cs="Arial"/>
        </w:rPr>
      </w:pPr>
    </w:p>
    <w:p w:rsidR="00221412" w:rsidRPr="00A60E40" w:rsidRDefault="00221412" w:rsidP="00221412">
      <w:pPr>
        <w:jc w:val="both"/>
        <w:rPr>
          <w:rFonts w:ascii="Arial" w:hAnsi="Arial" w:cs="Arial"/>
        </w:rPr>
      </w:pPr>
    </w:p>
    <w:p w:rsidR="00221412" w:rsidRPr="00A60E40" w:rsidRDefault="00221412" w:rsidP="00221412">
      <w:pPr>
        <w:jc w:val="both"/>
        <w:rPr>
          <w:rFonts w:ascii="Arial" w:hAnsi="Arial" w:cs="Arial"/>
        </w:rPr>
      </w:pPr>
      <w:r w:rsidRPr="00A60E40">
        <w:rPr>
          <w:rFonts w:ascii="Arial" w:hAnsi="Arial" w:cs="Arial"/>
        </w:rPr>
        <w:t xml:space="preserve">Zavarovalec in zavarovanci so upravičeni do seznanitve z vsemi dokumenti in zahtevki posameznega odškodninskega zahtevka, ki se nanašajo na njegovo odgovornost in so vloženi neposredno pri  zavarovalnici. Zavarovanec ima pravico do seznanitve z vso naknadno dokumentacijo, nastalo v postopku reševanja odškodninskih zahtevkov. </w:t>
      </w:r>
    </w:p>
    <w:p w:rsidR="00221412" w:rsidRPr="00A60E40" w:rsidRDefault="00221412" w:rsidP="00221412">
      <w:pPr>
        <w:jc w:val="both"/>
        <w:rPr>
          <w:rFonts w:ascii="Arial" w:hAnsi="Arial" w:cs="Arial"/>
        </w:rPr>
      </w:pPr>
    </w:p>
    <w:p w:rsidR="00221412" w:rsidRPr="00A60E40" w:rsidRDefault="00221412" w:rsidP="00221412">
      <w:pPr>
        <w:jc w:val="both"/>
        <w:rPr>
          <w:rFonts w:ascii="Arial" w:hAnsi="Arial" w:cs="Arial"/>
          <w:b/>
        </w:rPr>
      </w:pPr>
      <w:r w:rsidRPr="00A60E40">
        <w:rPr>
          <w:rFonts w:ascii="Arial" w:hAnsi="Arial" w:cs="Arial"/>
        </w:rPr>
        <w:t>Zavarovalnica se zavezuje, da bo izplačala škodo za odškodninske zahtevke iz naslova odgovornosti šele po predhodni seznanitvi zavarovanca s temeljem za izplačilo, predlaganim zneskom izplačila in uskladitvi morebitnih pripomb.</w:t>
      </w:r>
    </w:p>
    <w:p w:rsidR="00CD045A" w:rsidRDefault="00CD045A" w:rsidP="00CD045A">
      <w:pPr>
        <w:rPr>
          <w:rFonts w:ascii="Arial" w:hAnsi="Arial" w:cs="Arial"/>
          <w:sz w:val="25"/>
          <w:szCs w:val="25"/>
        </w:rPr>
      </w:pPr>
    </w:p>
    <w:p w:rsidR="00CD045A" w:rsidRPr="00CD045A" w:rsidRDefault="00CD045A" w:rsidP="00CD045A">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8"/>
          <w:szCs w:val="28"/>
        </w:rPr>
      </w:pPr>
      <w:r w:rsidRPr="00CD045A">
        <w:rPr>
          <w:rFonts w:ascii="Arial" w:hAnsi="Arial" w:cs="Arial"/>
          <w:b/>
          <w:sz w:val="28"/>
          <w:szCs w:val="28"/>
        </w:rPr>
        <w:t>ZAVAROVANJE STROJELOMA</w:t>
      </w:r>
    </w:p>
    <w:p w:rsidR="00CD045A" w:rsidRDefault="00CD045A" w:rsidP="00CD045A">
      <w:pPr>
        <w:rPr>
          <w:rFonts w:ascii="Arial" w:hAnsi="Arial" w:cs="Arial"/>
          <w:sz w:val="25"/>
          <w:szCs w:val="25"/>
        </w:rPr>
      </w:pPr>
    </w:p>
    <w:p w:rsidR="00EB0706" w:rsidRDefault="00CD045A" w:rsidP="00CD045A">
      <w:pPr>
        <w:rPr>
          <w:rFonts w:ascii="Arial" w:hAnsi="Arial" w:cs="Arial"/>
          <w:sz w:val="25"/>
          <w:szCs w:val="25"/>
        </w:rPr>
      </w:pPr>
      <w:r>
        <w:rPr>
          <w:rFonts w:ascii="Arial" w:hAnsi="Arial" w:cs="Arial"/>
          <w:sz w:val="25"/>
          <w:szCs w:val="25"/>
        </w:rPr>
        <w:t xml:space="preserve">Za primer </w:t>
      </w:r>
      <w:proofErr w:type="spellStart"/>
      <w:r>
        <w:rPr>
          <w:rFonts w:ascii="Arial" w:hAnsi="Arial" w:cs="Arial"/>
          <w:sz w:val="25"/>
          <w:szCs w:val="25"/>
        </w:rPr>
        <w:t>strojeloma</w:t>
      </w:r>
      <w:proofErr w:type="spellEnd"/>
      <w:r w:rsidR="00EB0706">
        <w:rPr>
          <w:rFonts w:ascii="Arial" w:hAnsi="Arial" w:cs="Arial"/>
          <w:sz w:val="25"/>
          <w:szCs w:val="25"/>
        </w:rPr>
        <w:t xml:space="preserve"> </w:t>
      </w:r>
      <w:r>
        <w:rPr>
          <w:rFonts w:ascii="Arial" w:hAnsi="Arial" w:cs="Arial"/>
          <w:sz w:val="25"/>
          <w:szCs w:val="25"/>
        </w:rPr>
        <w:t xml:space="preserve">se zavarujejo vsi stroji, strojne naprave (tudi dvigala), električne naprave, mehanska oprema zgradb ter druge naprave in aparati, </w:t>
      </w:r>
      <w:r w:rsidR="008A4DE2">
        <w:rPr>
          <w:rFonts w:ascii="Arial" w:hAnsi="Arial" w:cs="Arial"/>
          <w:sz w:val="25"/>
          <w:szCs w:val="25"/>
        </w:rPr>
        <w:t>i</w:t>
      </w:r>
      <w:r>
        <w:rPr>
          <w:rFonts w:ascii="Arial" w:hAnsi="Arial" w:cs="Arial"/>
          <w:sz w:val="25"/>
          <w:szCs w:val="25"/>
        </w:rPr>
        <w:t>nštalacije, daljnovodi, plinovodi, toplovodi, parovodi, vodovodno in odvodno omrežje, kabli visoke napetosti, kovinski silosi, jeklenice dvigal –osebna, transportna).</w:t>
      </w:r>
      <w:r w:rsidR="008A4DE2">
        <w:rPr>
          <w:rFonts w:ascii="Arial" w:hAnsi="Arial" w:cs="Arial"/>
          <w:sz w:val="25"/>
          <w:szCs w:val="25"/>
        </w:rPr>
        <w:t xml:space="preserve"> </w:t>
      </w:r>
      <w:r>
        <w:rPr>
          <w:rFonts w:ascii="Arial" w:hAnsi="Arial" w:cs="Arial"/>
          <w:sz w:val="25"/>
          <w:szCs w:val="25"/>
        </w:rPr>
        <w:t xml:space="preserve">Za primer </w:t>
      </w:r>
      <w:proofErr w:type="spellStart"/>
      <w:r>
        <w:rPr>
          <w:rFonts w:ascii="Arial" w:hAnsi="Arial" w:cs="Arial"/>
          <w:sz w:val="25"/>
          <w:szCs w:val="25"/>
        </w:rPr>
        <w:t>strojeloma</w:t>
      </w:r>
      <w:proofErr w:type="spellEnd"/>
      <w:r>
        <w:rPr>
          <w:rFonts w:ascii="Arial" w:hAnsi="Arial" w:cs="Arial"/>
          <w:sz w:val="25"/>
          <w:szCs w:val="25"/>
        </w:rPr>
        <w:t xml:space="preserve"> se upoštevajo naslednja določila:</w:t>
      </w:r>
    </w:p>
    <w:p w:rsidR="009A796E" w:rsidRPr="009A796E" w:rsidRDefault="00CD045A" w:rsidP="00EB0706">
      <w:pPr>
        <w:pStyle w:val="Odstavekseznama"/>
        <w:numPr>
          <w:ilvl w:val="0"/>
          <w:numId w:val="3"/>
        </w:numPr>
      </w:pPr>
      <w:r w:rsidRPr="00EB0706">
        <w:rPr>
          <w:rFonts w:ascii="Arial" w:hAnsi="Arial" w:cs="Arial"/>
          <w:sz w:val="25"/>
          <w:szCs w:val="25"/>
        </w:rPr>
        <w:t>oprema na prenosu in prevozu, vključno s požarnimi riziki</w:t>
      </w:r>
    </w:p>
    <w:p w:rsidR="009A796E" w:rsidRPr="009A796E" w:rsidRDefault="00CD045A" w:rsidP="00EB0706">
      <w:pPr>
        <w:pStyle w:val="Odstavekseznama"/>
        <w:numPr>
          <w:ilvl w:val="0"/>
          <w:numId w:val="3"/>
        </w:numPr>
      </w:pPr>
      <w:r w:rsidRPr="00EB0706">
        <w:rPr>
          <w:rFonts w:ascii="Arial" w:hAnsi="Arial" w:cs="Arial"/>
          <w:sz w:val="25"/>
          <w:szCs w:val="25"/>
        </w:rPr>
        <w:t>amortizacija pri delnih škodah je odkupljena</w:t>
      </w:r>
    </w:p>
    <w:p w:rsidR="009A796E" w:rsidRDefault="00CD045A" w:rsidP="00EB0706">
      <w:pPr>
        <w:pStyle w:val="Odstavekseznama"/>
        <w:numPr>
          <w:ilvl w:val="0"/>
          <w:numId w:val="3"/>
        </w:numPr>
      </w:pPr>
      <w:r w:rsidRPr="00EB0706">
        <w:rPr>
          <w:rFonts w:ascii="Arial" w:hAnsi="Arial" w:cs="Arial"/>
          <w:sz w:val="25"/>
          <w:szCs w:val="25"/>
        </w:rPr>
        <w:t>brez soudeležbe</w:t>
      </w:r>
    </w:p>
    <w:p w:rsidR="009A796E" w:rsidRPr="009A796E" w:rsidRDefault="00CD045A" w:rsidP="00EB0706">
      <w:pPr>
        <w:pStyle w:val="Odstavekseznama"/>
        <w:numPr>
          <w:ilvl w:val="0"/>
          <w:numId w:val="3"/>
        </w:numPr>
      </w:pPr>
      <w:r w:rsidRPr="00EB0706">
        <w:rPr>
          <w:rFonts w:ascii="Arial" w:hAnsi="Arial" w:cs="Arial"/>
          <w:sz w:val="25"/>
          <w:szCs w:val="25"/>
        </w:rPr>
        <w:lastRenderedPageBreak/>
        <w:t>korekcijski faktor</w:t>
      </w:r>
    </w:p>
    <w:p w:rsidR="009A796E" w:rsidRPr="009A796E" w:rsidRDefault="009A796E" w:rsidP="00EB0706">
      <w:pPr>
        <w:pStyle w:val="Odstavekseznama"/>
        <w:numPr>
          <w:ilvl w:val="0"/>
          <w:numId w:val="3"/>
        </w:numPr>
      </w:pPr>
      <w:r>
        <w:rPr>
          <w:rFonts w:ascii="Arial" w:hAnsi="Arial" w:cs="Arial"/>
          <w:sz w:val="25"/>
          <w:szCs w:val="25"/>
        </w:rPr>
        <w:t>*</w:t>
      </w:r>
      <w:r w:rsidR="00CD045A" w:rsidRPr="00EB0706">
        <w:rPr>
          <w:rFonts w:ascii="Arial" w:hAnsi="Arial" w:cs="Arial"/>
          <w:sz w:val="25"/>
          <w:szCs w:val="25"/>
        </w:rPr>
        <w:t xml:space="preserve">do 2 leti starosti faktor 1, na novo vrednost </w:t>
      </w:r>
    </w:p>
    <w:p w:rsidR="00CD045A" w:rsidRPr="009A796E" w:rsidRDefault="009A796E" w:rsidP="00EB0706">
      <w:pPr>
        <w:pStyle w:val="Odstavekseznama"/>
        <w:numPr>
          <w:ilvl w:val="0"/>
          <w:numId w:val="3"/>
        </w:numPr>
      </w:pPr>
      <w:r>
        <w:rPr>
          <w:rFonts w:ascii="Arial" w:hAnsi="Arial" w:cs="Arial"/>
          <w:sz w:val="25"/>
          <w:szCs w:val="25"/>
        </w:rPr>
        <w:t>*</w:t>
      </w:r>
      <w:r w:rsidR="00CD045A" w:rsidRPr="00EB0706">
        <w:rPr>
          <w:rFonts w:ascii="Arial" w:hAnsi="Arial" w:cs="Arial"/>
          <w:sz w:val="25"/>
          <w:szCs w:val="25"/>
        </w:rPr>
        <w:t>nad 2 leti do 5 let starosti faktor 0,6, na dejansko vrednost</w:t>
      </w:r>
    </w:p>
    <w:p w:rsidR="009A796E" w:rsidRPr="009A796E" w:rsidRDefault="009A796E" w:rsidP="0044030F">
      <w:pPr>
        <w:pStyle w:val="Odstavekseznama"/>
        <w:numPr>
          <w:ilvl w:val="0"/>
          <w:numId w:val="3"/>
        </w:numPr>
        <w:rPr>
          <w:rFonts w:ascii="Arial" w:hAnsi="Arial" w:cs="Arial"/>
        </w:rPr>
      </w:pPr>
      <w:r w:rsidRPr="009A796E">
        <w:rPr>
          <w:rFonts w:ascii="Arial" w:hAnsi="Arial" w:cs="Arial"/>
          <w:sz w:val="25"/>
          <w:szCs w:val="25"/>
        </w:rPr>
        <w:t>*</w:t>
      </w:r>
      <w:r w:rsidR="00CD045A" w:rsidRPr="009A796E">
        <w:rPr>
          <w:rFonts w:ascii="Arial" w:hAnsi="Arial" w:cs="Arial"/>
          <w:sz w:val="25"/>
          <w:szCs w:val="25"/>
        </w:rPr>
        <w:t>nad 5 let starosti faktor 0,3, na dejansko vrednost</w:t>
      </w:r>
    </w:p>
    <w:p w:rsidR="00221412" w:rsidRPr="00221412" w:rsidRDefault="00CD045A" w:rsidP="00C264D4">
      <w:pPr>
        <w:pStyle w:val="Odstavekseznama"/>
        <w:numPr>
          <w:ilvl w:val="0"/>
          <w:numId w:val="3"/>
        </w:numPr>
        <w:rPr>
          <w:rFonts w:ascii="Arial" w:hAnsi="Arial" w:cs="Arial"/>
        </w:rPr>
      </w:pPr>
      <w:r w:rsidRPr="00221412">
        <w:rPr>
          <w:rFonts w:ascii="Arial" w:hAnsi="Arial" w:cs="Arial"/>
          <w:sz w:val="25"/>
          <w:szCs w:val="25"/>
        </w:rPr>
        <w:t xml:space="preserve">višji stroški popravila za nadurno, nočno delo in praznično delo </w:t>
      </w:r>
    </w:p>
    <w:p w:rsidR="00CD045A" w:rsidRPr="00221412" w:rsidRDefault="00CD045A" w:rsidP="00C264D4">
      <w:pPr>
        <w:pStyle w:val="Odstavekseznama"/>
        <w:numPr>
          <w:ilvl w:val="0"/>
          <w:numId w:val="3"/>
        </w:numPr>
        <w:rPr>
          <w:rFonts w:ascii="Arial" w:hAnsi="Arial" w:cs="Arial"/>
        </w:rPr>
      </w:pPr>
      <w:r w:rsidRPr="00221412">
        <w:rPr>
          <w:rFonts w:ascii="Arial" w:hAnsi="Arial" w:cs="Arial"/>
          <w:sz w:val="25"/>
          <w:szCs w:val="25"/>
        </w:rPr>
        <w:t>ni sistema bonus/</w:t>
      </w:r>
      <w:proofErr w:type="spellStart"/>
      <w:r w:rsidRPr="00221412">
        <w:rPr>
          <w:rFonts w:ascii="Arial" w:hAnsi="Arial" w:cs="Arial"/>
          <w:sz w:val="25"/>
          <w:szCs w:val="25"/>
        </w:rPr>
        <w:t>malus</w:t>
      </w:r>
      <w:proofErr w:type="spellEnd"/>
    </w:p>
    <w:p w:rsidR="00CD045A" w:rsidRDefault="00CD045A" w:rsidP="00CD045A">
      <w:pPr>
        <w:rPr>
          <w:rFonts w:ascii="Arial" w:hAnsi="Arial" w:cs="Arial"/>
        </w:rPr>
      </w:pPr>
    </w:p>
    <w:p w:rsidR="00CD045A" w:rsidRPr="00A60E40" w:rsidRDefault="00CD045A" w:rsidP="00CD045A">
      <w:pPr>
        <w:rPr>
          <w:rFonts w:ascii="Arial" w:hAnsi="Arial" w:cs="Arial"/>
        </w:rPr>
      </w:pPr>
    </w:p>
    <w:p w:rsidR="00CD045A" w:rsidRPr="00867E48" w:rsidRDefault="00CD045A" w:rsidP="00CD045A">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sz w:val="28"/>
          <w:szCs w:val="28"/>
          <w:lang w:val="it-IT"/>
        </w:rPr>
      </w:pPr>
      <w:r w:rsidRPr="00867E48">
        <w:rPr>
          <w:rFonts w:ascii="Arial" w:hAnsi="Arial" w:cs="Arial"/>
          <w:b/>
          <w:sz w:val="28"/>
          <w:szCs w:val="28"/>
          <w:lang w:val="it-IT"/>
        </w:rPr>
        <w:t>ZAVAROVANJE STEKLA</w:t>
      </w:r>
    </w:p>
    <w:p w:rsidR="00CD045A" w:rsidRPr="00A60E40" w:rsidRDefault="00CD045A" w:rsidP="00CD045A">
      <w:pPr>
        <w:ind w:left="426"/>
        <w:jc w:val="both"/>
        <w:rPr>
          <w:rFonts w:ascii="Arial" w:hAnsi="Arial" w:cs="Arial"/>
          <w:b/>
          <w:lang w:val="it-IT"/>
        </w:rPr>
      </w:pPr>
    </w:p>
    <w:p w:rsidR="00CD045A" w:rsidRPr="00A60E40" w:rsidRDefault="00CD045A" w:rsidP="00CD045A">
      <w:pPr>
        <w:pStyle w:val="Odstavekseznama"/>
        <w:numPr>
          <w:ilvl w:val="0"/>
          <w:numId w:val="3"/>
        </w:numPr>
        <w:jc w:val="both"/>
        <w:rPr>
          <w:rFonts w:ascii="Arial" w:hAnsi="Arial" w:cs="Arial"/>
          <w:b/>
        </w:rPr>
      </w:pPr>
      <w:r w:rsidRPr="00A60E40">
        <w:rPr>
          <w:rFonts w:ascii="Arial" w:hAnsi="Arial" w:cs="Arial"/>
        </w:rPr>
        <w:t>kakršno koli razbitje, počenje, lom ali poškodovanje steklene površine, sanitarne keramike</w:t>
      </w:r>
      <w:r>
        <w:rPr>
          <w:rFonts w:ascii="Arial" w:hAnsi="Arial" w:cs="Arial"/>
        </w:rPr>
        <w:t>, ogledal ipd.,</w:t>
      </w:r>
      <w:r w:rsidRPr="00A60E40">
        <w:rPr>
          <w:rFonts w:ascii="Arial" w:hAnsi="Arial" w:cs="Arial"/>
        </w:rPr>
        <w:t xml:space="preserve"> </w:t>
      </w:r>
    </w:p>
    <w:p w:rsidR="00CD045A" w:rsidRPr="00A60E40" w:rsidRDefault="00CD045A" w:rsidP="00CD045A">
      <w:pPr>
        <w:pStyle w:val="Odstavekseznama"/>
        <w:numPr>
          <w:ilvl w:val="0"/>
          <w:numId w:val="3"/>
        </w:numPr>
        <w:jc w:val="both"/>
        <w:rPr>
          <w:rFonts w:ascii="Arial" w:hAnsi="Arial" w:cs="Arial"/>
        </w:rPr>
      </w:pPr>
      <w:r w:rsidRPr="00A60E40">
        <w:rPr>
          <w:rFonts w:ascii="Arial" w:hAnsi="Arial" w:cs="Arial"/>
        </w:rPr>
        <w:t>brez soudeležbe</w:t>
      </w:r>
    </w:p>
    <w:p w:rsidR="00CD045A" w:rsidRPr="00A60E40" w:rsidRDefault="00CD045A" w:rsidP="00CD045A">
      <w:pPr>
        <w:pStyle w:val="Odstavekseznama"/>
        <w:numPr>
          <w:ilvl w:val="0"/>
          <w:numId w:val="3"/>
        </w:numPr>
        <w:jc w:val="both"/>
        <w:rPr>
          <w:rFonts w:ascii="Arial" w:hAnsi="Arial" w:cs="Arial"/>
          <w:b/>
        </w:rPr>
      </w:pPr>
      <w:r w:rsidRPr="00A60E40">
        <w:rPr>
          <w:rFonts w:ascii="Arial" w:hAnsi="Arial" w:cs="Arial"/>
        </w:rPr>
        <w:t>kritje velja za vse lokacije posameznega zavarovanca hkrati in ne za vsako lokacijo posebej</w:t>
      </w:r>
    </w:p>
    <w:p w:rsidR="00CD045A" w:rsidRPr="00A60E40" w:rsidRDefault="00CD045A" w:rsidP="00CD045A">
      <w:pPr>
        <w:jc w:val="both"/>
        <w:rPr>
          <w:rFonts w:ascii="Arial" w:hAnsi="Arial" w:cs="Arial"/>
        </w:rPr>
      </w:pPr>
    </w:p>
    <w:p w:rsidR="00CD045A" w:rsidRPr="00A60E40" w:rsidRDefault="00CD045A" w:rsidP="00CD045A">
      <w:pPr>
        <w:jc w:val="both"/>
        <w:rPr>
          <w:rFonts w:ascii="Arial" w:hAnsi="Arial" w:cs="Arial"/>
        </w:rPr>
      </w:pPr>
      <w:r w:rsidRPr="00A60E40">
        <w:rPr>
          <w:rFonts w:ascii="Arial" w:hAnsi="Arial" w:cs="Arial"/>
        </w:rPr>
        <w:t>ZV na I. riziko: 5.000,00 EUR po škodnem dogodku</w:t>
      </w:r>
    </w:p>
    <w:p w:rsidR="00CD045A" w:rsidRPr="00A60E40" w:rsidRDefault="00CD045A" w:rsidP="00CD045A">
      <w:pPr>
        <w:rPr>
          <w:rFonts w:ascii="Arial" w:hAnsi="Arial" w:cs="Arial"/>
          <w:b/>
        </w:rPr>
      </w:pPr>
    </w:p>
    <w:p w:rsidR="00CD045A" w:rsidRDefault="00CD045A" w:rsidP="00CD045A">
      <w:pPr>
        <w:rPr>
          <w:rFonts w:ascii="Arial" w:hAnsi="Arial" w:cs="Arial"/>
          <w:b/>
          <w:highlight w:val="yellow"/>
        </w:rPr>
      </w:pPr>
    </w:p>
    <w:p w:rsidR="00CD045A" w:rsidRDefault="00CD045A" w:rsidP="00CD045A">
      <w:pPr>
        <w:rPr>
          <w:rFonts w:ascii="Arial" w:hAnsi="Arial" w:cs="Arial"/>
        </w:rPr>
      </w:pPr>
    </w:p>
    <w:p w:rsidR="00296058" w:rsidRPr="00296058" w:rsidRDefault="00296058" w:rsidP="0029605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sz w:val="28"/>
          <w:szCs w:val="28"/>
          <w:lang w:val="it-IT"/>
        </w:rPr>
      </w:pPr>
      <w:r w:rsidRPr="00296058">
        <w:rPr>
          <w:rFonts w:ascii="Arial" w:hAnsi="Arial" w:cs="Arial"/>
          <w:b/>
          <w:sz w:val="28"/>
          <w:szCs w:val="28"/>
          <w:lang w:val="it-IT"/>
        </w:rPr>
        <w:t xml:space="preserve">ZAVAROVANJE VLOMSKE TATVINE IN ROPA </w:t>
      </w:r>
    </w:p>
    <w:p w:rsidR="00296058" w:rsidRDefault="00296058" w:rsidP="00296058">
      <w:pPr>
        <w:pStyle w:val="Default"/>
        <w:rPr>
          <w:sz w:val="20"/>
          <w:szCs w:val="20"/>
        </w:rPr>
      </w:pPr>
    </w:p>
    <w:p w:rsidR="00296058" w:rsidRDefault="00296058" w:rsidP="00296058">
      <w:pPr>
        <w:pStyle w:val="Default"/>
        <w:rPr>
          <w:sz w:val="20"/>
          <w:szCs w:val="20"/>
        </w:rPr>
      </w:pPr>
    </w:p>
    <w:p w:rsidR="00296058" w:rsidRDefault="00296058" w:rsidP="00296058">
      <w:pPr>
        <w:pStyle w:val="Default"/>
        <w:rPr>
          <w:rFonts w:ascii="Arial" w:hAnsi="Arial" w:cs="Arial"/>
        </w:rPr>
      </w:pPr>
      <w:r w:rsidRPr="00296058">
        <w:rPr>
          <w:rFonts w:ascii="Arial" w:hAnsi="Arial" w:cs="Arial"/>
        </w:rPr>
        <w:t xml:space="preserve">Kritje velja za vse lokacije posameznega zavarovanca skupaj. </w:t>
      </w:r>
    </w:p>
    <w:p w:rsidR="000A04A2" w:rsidRPr="00296058" w:rsidRDefault="000A04A2" w:rsidP="00296058">
      <w:pPr>
        <w:pStyle w:val="Default"/>
        <w:rPr>
          <w:rFonts w:ascii="Arial" w:hAnsi="Arial" w:cs="Arial"/>
        </w:rPr>
      </w:pPr>
    </w:p>
    <w:p w:rsidR="00296058" w:rsidRPr="00296058" w:rsidRDefault="00296058" w:rsidP="00296058">
      <w:pPr>
        <w:pStyle w:val="Default"/>
        <w:rPr>
          <w:rFonts w:ascii="Arial" w:hAnsi="Arial" w:cs="Arial"/>
        </w:rPr>
      </w:pPr>
      <w:r w:rsidRPr="00296058">
        <w:rPr>
          <w:rFonts w:ascii="Arial" w:hAnsi="Arial" w:cs="Arial"/>
        </w:rPr>
        <w:t xml:space="preserve">Kraj zavarovanja za opremo, ki se prenaša: Svet </w:t>
      </w:r>
    </w:p>
    <w:p w:rsidR="000A04A2" w:rsidRDefault="000A04A2" w:rsidP="00296058">
      <w:pPr>
        <w:pStyle w:val="Default"/>
        <w:rPr>
          <w:rFonts w:ascii="Arial" w:hAnsi="Arial" w:cs="Arial"/>
        </w:rPr>
      </w:pPr>
    </w:p>
    <w:p w:rsidR="000A04A2" w:rsidRDefault="00296058" w:rsidP="00296058">
      <w:pPr>
        <w:pStyle w:val="Default"/>
        <w:rPr>
          <w:rFonts w:ascii="Arial" w:hAnsi="Arial" w:cs="Arial"/>
        </w:rPr>
      </w:pPr>
      <w:r w:rsidRPr="00296058">
        <w:rPr>
          <w:rFonts w:ascii="Arial" w:hAnsi="Arial" w:cs="Arial"/>
        </w:rPr>
        <w:t xml:space="preserve">VSA OPREMA S STROJI, NAPRAVAMI, APARATI </w:t>
      </w:r>
      <w:r w:rsidR="000A04A2">
        <w:rPr>
          <w:rFonts w:ascii="Arial" w:hAnsi="Arial" w:cs="Arial"/>
        </w:rPr>
        <w:t>ipd.</w:t>
      </w:r>
    </w:p>
    <w:p w:rsidR="00296058" w:rsidRPr="00296058" w:rsidRDefault="00296058" w:rsidP="00296058">
      <w:pPr>
        <w:pStyle w:val="Default"/>
        <w:rPr>
          <w:rFonts w:ascii="Arial" w:hAnsi="Arial" w:cs="Arial"/>
        </w:rPr>
      </w:pPr>
      <w:r w:rsidRPr="00296058">
        <w:rPr>
          <w:rFonts w:ascii="Arial" w:hAnsi="Arial" w:cs="Arial"/>
        </w:rPr>
        <w:t xml:space="preserve"> </w:t>
      </w:r>
    </w:p>
    <w:p w:rsidR="000A04A2" w:rsidRDefault="00296058" w:rsidP="00296058">
      <w:pPr>
        <w:pStyle w:val="Default"/>
        <w:spacing w:after="15"/>
        <w:rPr>
          <w:rFonts w:ascii="Arial" w:hAnsi="Arial" w:cs="Arial"/>
        </w:rPr>
      </w:pPr>
      <w:r w:rsidRPr="00296058">
        <w:rPr>
          <w:rFonts w:ascii="Arial" w:hAnsi="Arial" w:cs="Arial"/>
          <w:b/>
          <w:bCs/>
        </w:rPr>
        <w:t xml:space="preserve">- </w:t>
      </w:r>
      <w:r w:rsidRPr="00296058">
        <w:rPr>
          <w:rFonts w:ascii="Arial" w:hAnsi="Arial" w:cs="Arial"/>
        </w:rPr>
        <w:t xml:space="preserve">ZV na I. riziko: </w:t>
      </w:r>
      <w:r w:rsidR="000A04A2">
        <w:rPr>
          <w:rFonts w:ascii="Arial" w:hAnsi="Arial" w:cs="Arial"/>
        </w:rPr>
        <w:t>2</w:t>
      </w:r>
      <w:r w:rsidRPr="00296058">
        <w:rPr>
          <w:rFonts w:ascii="Arial" w:hAnsi="Arial" w:cs="Arial"/>
        </w:rPr>
        <w:t xml:space="preserve">0.000 EUR, </w:t>
      </w:r>
    </w:p>
    <w:p w:rsidR="000A04A2" w:rsidRDefault="000A04A2" w:rsidP="00296058">
      <w:pPr>
        <w:pStyle w:val="Default"/>
        <w:rPr>
          <w:rFonts w:ascii="Arial" w:hAnsi="Arial" w:cs="Arial"/>
          <w:b/>
          <w:bCs/>
        </w:rPr>
      </w:pPr>
    </w:p>
    <w:p w:rsidR="00296058" w:rsidRPr="00296058" w:rsidRDefault="00296058" w:rsidP="00296058">
      <w:pPr>
        <w:pStyle w:val="Default"/>
        <w:rPr>
          <w:rFonts w:ascii="Arial" w:hAnsi="Arial" w:cs="Arial"/>
        </w:rPr>
      </w:pPr>
      <w:r w:rsidRPr="00296058">
        <w:rPr>
          <w:rFonts w:ascii="Arial" w:hAnsi="Arial" w:cs="Arial"/>
          <w:b/>
          <w:bCs/>
        </w:rPr>
        <w:t xml:space="preserve">- </w:t>
      </w:r>
      <w:r w:rsidRPr="00296058">
        <w:rPr>
          <w:rFonts w:ascii="Arial" w:hAnsi="Arial" w:cs="Arial"/>
        </w:rPr>
        <w:t xml:space="preserve">dodatno kritje - višji stroški popravila na zgradbi – na prvi riziko 2.000 EUR </w:t>
      </w:r>
    </w:p>
    <w:p w:rsidR="00296058" w:rsidRPr="00296058" w:rsidRDefault="00296058" w:rsidP="00296058">
      <w:pPr>
        <w:pStyle w:val="Default"/>
        <w:rPr>
          <w:rFonts w:ascii="Arial" w:hAnsi="Arial" w:cs="Arial"/>
        </w:rPr>
      </w:pPr>
    </w:p>
    <w:p w:rsidR="00296058" w:rsidRPr="00A60E40" w:rsidRDefault="00296058" w:rsidP="00CD045A">
      <w:pPr>
        <w:rPr>
          <w:rFonts w:ascii="Arial" w:hAnsi="Arial" w:cs="Arial"/>
        </w:rPr>
      </w:pPr>
    </w:p>
    <w:p w:rsidR="00CD045A" w:rsidRPr="00A60E40" w:rsidRDefault="00CD045A" w:rsidP="00CD045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rPr>
      </w:pPr>
      <w:r w:rsidRPr="00A60E40">
        <w:rPr>
          <w:rFonts w:ascii="Arial" w:hAnsi="Arial" w:cs="Arial"/>
          <w:b/>
        </w:rPr>
        <w:t>DRUGE DOLOČBE</w:t>
      </w:r>
    </w:p>
    <w:p w:rsidR="00CD045A" w:rsidRPr="00A60E40" w:rsidRDefault="00CD045A" w:rsidP="00CD045A">
      <w:pPr>
        <w:rPr>
          <w:rFonts w:ascii="Arial" w:hAnsi="Arial" w:cs="Arial"/>
        </w:rPr>
      </w:pPr>
    </w:p>
    <w:p w:rsidR="00CD045A" w:rsidRPr="00A60E40" w:rsidRDefault="00CD045A" w:rsidP="00CD045A">
      <w:pPr>
        <w:jc w:val="both"/>
        <w:rPr>
          <w:rFonts w:ascii="Arial" w:hAnsi="Arial" w:cs="Arial"/>
          <w:b/>
        </w:rPr>
      </w:pPr>
      <w:r w:rsidRPr="00A60E40">
        <w:rPr>
          <w:rFonts w:ascii="Arial" w:hAnsi="Arial" w:cs="Arial"/>
          <w:b/>
        </w:rPr>
        <w:t>SKLENITEV ZAVAROVALNE POGODBE</w:t>
      </w:r>
    </w:p>
    <w:p w:rsidR="00CD045A" w:rsidRPr="00A60E40" w:rsidRDefault="00CD045A" w:rsidP="00CD045A">
      <w:pPr>
        <w:jc w:val="both"/>
        <w:rPr>
          <w:rFonts w:ascii="Arial" w:hAnsi="Arial" w:cs="Arial"/>
        </w:rPr>
      </w:pPr>
    </w:p>
    <w:p w:rsidR="00CD045A" w:rsidRPr="00A60E40" w:rsidRDefault="00CD045A" w:rsidP="00CD045A">
      <w:pPr>
        <w:jc w:val="both"/>
        <w:rPr>
          <w:rFonts w:ascii="Arial" w:hAnsi="Arial" w:cs="Arial"/>
        </w:rPr>
      </w:pPr>
      <w:r w:rsidRPr="00A60E40">
        <w:rPr>
          <w:rFonts w:ascii="Arial" w:hAnsi="Arial" w:cs="Arial"/>
        </w:rPr>
        <w:t xml:space="preserve">Z izbranim ponudnikom bo naročnik sklenil zavarovalno pogodbo v roku 8 dni po izteku roka za revizijo na sklep o izbiri. Ne glede na datum sklenitve zavarovalne pogodbe ponudnik zagotavlja z razpisno dokumentacijo določena zavarovanja naročnika od </w:t>
      </w:r>
      <w:r>
        <w:rPr>
          <w:rFonts w:ascii="Arial" w:hAnsi="Arial" w:cs="Arial"/>
        </w:rPr>
        <w:t>24</w:t>
      </w:r>
      <w:r w:rsidRPr="00A60E40">
        <w:rPr>
          <w:rFonts w:ascii="Arial" w:hAnsi="Arial" w:cs="Arial"/>
        </w:rPr>
        <w:t>.00 ure 01.</w:t>
      </w:r>
      <w:r>
        <w:rPr>
          <w:rFonts w:ascii="Arial" w:hAnsi="Arial" w:cs="Arial"/>
        </w:rPr>
        <w:t>02</w:t>
      </w:r>
      <w:r w:rsidRPr="00A60E40">
        <w:rPr>
          <w:rFonts w:ascii="Arial" w:hAnsi="Arial" w:cs="Arial"/>
        </w:rPr>
        <w:t>.20</w:t>
      </w:r>
      <w:r>
        <w:rPr>
          <w:rFonts w:ascii="Arial" w:hAnsi="Arial" w:cs="Arial"/>
        </w:rPr>
        <w:t>20</w:t>
      </w:r>
      <w:r w:rsidRPr="00A60E40">
        <w:rPr>
          <w:rFonts w:ascii="Arial" w:hAnsi="Arial" w:cs="Arial"/>
        </w:rPr>
        <w:t xml:space="preserve"> dalje do 24.00 ure </w:t>
      </w:r>
      <w:r>
        <w:rPr>
          <w:rFonts w:ascii="Arial" w:hAnsi="Arial" w:cs="Arial"/>
        </w:rPr>
        <w:t>01</w:t>
      </w:r>
      <w:r w:rsidRPr="00A60E40">
        <w:rPr>
          <w:rFonts w:ascii="Arial" w:hAnsi="Arial" w:cs="Arial"/>
        </w:rPr>
        <w:t>.</w:t>
      </w:r>
      <w:r>
        <w:rPr>
          <w:rFonts w:ascii="Arial" w:hAnsi="Arial" w:cs="Arial"/>
        </w:rPr>
        <w:t>02</w:t>
      </w:r>
      <w:r w:rsidRPr="00A60E40">
        <w:rPr>
          <w:rFonts w:ascii="Arial" w:hAnsi="Arial" w:cs="Arial"/>
        </w:rPr>
        <w:t>.202</w:t>
      </w:r>
      <w:r>
        <w:rPr>
          <w:rFonts w:ascii="Arial" w:hAnsi="Arial" w:cs="Arial"/>
        </w:rPr>
        <w:t>1</w:t>
      </w:r>
      <w:r w:rsidRPr="00A60E40">
        <w:rPr>
          <w:rFonts w:ascii="Arial" w:hAnsi="Arial" w:cs="Arial"/>
        </w:rPr>
        <w:t xml:space="preserve"> in bo to zavezo potrdil z izdajo potrdila o kritju (Razpisni obrazec št. 10).</w:t>
      </w:r>
    </w:p>
    <w:p w:rsidR="00CD045A" w:rsidRPr="00A60E40" w:rsidRDefault="00CD045A" w:rsidP="00CD045A">
      <w:pPr>
        <w:jc w:val="both"/>
        <w:rPr>
          <w:rFonts w:ascii="Arial" w:hAnsi="Arial" w:cs="Arial"/>
        </w:rPr>
      </w:pPr>
    </w:p>
    <w:p w:rsidR="00CD045A" w:rsidRDefault="00CD045A" w:rsidP="00CD045A">
      <w:pPr>
        <w:jc w:val="both"/>
        <w:rPr>
          <w:rFonts w:ascii="Arial" w:hAnsi="Arial" w:cs="Arial"/>
        </w:rPr>
      </w:pPr>
    </w:p>
    <w:p w:rsidR="000A04A2" w:rsidRDefault="000A04A2" w:rsidP="00CD045A">
      <w:pPr>
        <w:jc w:val="both"/>
        <w:rPr>
          <w:rFonts w:ascii="Arial" w:hAnsi="Arial" w:cs="Arial"/>
        </w:rPr>
      </w:pPr>
    </w:p>
    <w:p w:rsidR="000A04A2" w:rsidRDefault="000A04A2" w:rsidP="00CD045A">
      <w:pPr>
        <w:jc w:val="both"/>
        <w:rPr>
          <w:rFonts w:ascii="Arial" w:hAnsi="Arial" w:cs="Arial"/>
        </w:rPr>
      </w:pPr>
    </w:p>
    <w:p w:rsidR="000A04A2" w:rsidRPr="00A60E40" w:rsidRDefault="000A04A2" w:rsidP="00CD045A">
      <w:pPr>
        <w:jc w:val="both"/>
        <w:rPr>
          <w:rFonts w:ascii="Arial" w:hAnsi="Arial" w:cs="Arial"/>
        </w:rPr>
      </w:pPr>
    </w:p>
    <w:p w:rsidR="00CD045A" w:rsidRPr="00A60E40" w:rsidRDefault="00CD045A" w:rsidP="00CD045A">
      <w:pPr>
        <w:jc w:val="both"/>
        <w:rPr>
          <w:rFonts w:ascii="Arial" w:hAnsi="Arial" w:cs="Arial"/>
        </w:rPr>
      </w:pPr>
    </w:p>
    <w:p w:rsidR="00CD045A" w:rsidRPr="00A60E40" w:rsidRDefault="00CD045A" w:rsidP="00CD045A">
      <w:pPr>
        <w:jc w:val="both"/>
        <w:rPr>
          <w:rFonts w:ascii="Arial" w:hAnsi="Arial" w:cs="Arial"/>
          <w:b/>
        </w:rPr>
      </w:pPr>
      <w:r w:rsidRPr="00A60E40">
        <w:rPr>
          <w:rFonts w:ascii="Arial" w:hAnsi="Arial" w:cs="Arial"/>
          <w:b/>
        </w:rPr>
        <w:lastRenderedPageBreak/>
        <w:t>ŠKODNI REZULTAT</w:t>
      </w:r>
    </w:p>
    <w:p w:rsidR="00CD045A" w:rsidRPr="00A60E40" w:rsidRDefault="00CD045A" w:rsidP="00CD045A">
      <w:pPr>
        <w:jc w:val="both"/>
        <w:rPr>
          <w:rFonts w:ascii="Arial" w:hAnsi="Arial" w:cs="Arial"/>
          <w:b/>
        </w:rPr>
      </w:pPr>
    </w:p>
    <w:p w:rsidR="00CD045A" w:rsidRPr="00A60E40" w:rsidRDefault="00CD045A" w:rsidP="00CD045A">
      <w:pPr>
        <w:jc w:val="both"/>
        <w:rPr>
          <w:rFonts w:ascii="Arial" w:hAnsi="Arial" w:cs="Arial"/>
        </w:rPr>
      </w:pPr>
      <w:r w:rsidRPr="00A60E40">
        <w:rPr>
          <w:rFonts w:ascii="Arial" w:hAnsi="Arial" w:cs="Arial"/>
        </w:rPr>
        <w:t xml:space="preserve">Zavarovalnica naročniku povrne </w:t>
      </w:r>
      <w:r w:rsidR="00221412">
        <w:rPr>
          <w:rFonts w:ascii="Arial" w:hAnsi="Arial" w:cs="Arial"/>
        </w:rPr>
        <w:t>določen znesek zaradi ugodnega škodnega rezultata</w:t>
      </w:r>
      <w:r w:rsidRPr="00A60E40">
        <w:rPr>
          <w:rFonts w:ascii="Arial" w:hAnsi="Arial" w:cs="Arial"/>
        </w:rPr>
        <w:t xml:space="preserve"> preteklega zavarovalnega leta (no-</w:t>
      </w:r>
      <w:proofErr w:type="spellStart"/>
      <w:r w:rsidRPr="00A60E40">
        <w:rPr>
          <w:rFonts w:ascii="Arial" w:hAnsi="Arial" w:cs="Arial"/>
        </w:rPr>
        <w:t>claim</w:t>
      </w:r>
      <w:proofErr w:type="spellEnd"/>
      <w:r w:rsidRPr="00A60E40">
        <w:rPr>
          <w:rFonts w:ascii="Arial" w:hAnsi="Arial" w:cs="Arial"/>
        </w:rPr>
        <w:t xml:space="preserve"> bonus) in sicer po ključu:</w:t>
      </w:r>
    </w:p>
    <w:p w:rsidR="00CD045A" w:rsidRPr="00A60E40" w:rsidRDefault="00CD045A" w:rsidP="00CD045A">
      <w:pPr>
        <w:jc w:val="both"/>
        <w:rPr>
          <w:rFonts w:ascii="Arial" w:hAnsi="Arial" w:cs="Arial"/>
        </w:rPr>
      </w:pPr>
    </w:p>
    <w:p w:rsidR="00CD045A" w:rsidRPr="00A60E40" w:rsidRDefault="00CD045A" w:rsidP="00CD045A">
      <w:pPr>
        <w:jc w:val="both"/>
        <w:rPr>
          <w:rFonts w:ascii="Arial" w:hAnsi="Arial" w:cs="Arial"/>
        </w:rPr>
      </w:pPr>
      <w:r w:rsidRPr="00A60E40">
        <w:rPr>
          <w:rFonts w:ascii="Arial" w:hAnsi="Arial" w:cs="Arial"/>
        </w:rPr>
        <w:t xml:space="preserve">ŠR (Škodni rezultat) = </w:t>
      </w:r>
      <m:oMath>
        <m:f>
          <m:fPr>
            <m:ctrlPr>
              <w:rPr>
                <w:rFonts w:ascii="Cambria Math" w:hAnsi="Cambria Math" w:cs="Arial"/>
                <w:i/>
              </w:rPr>
            </m:ctrlPr>
          </m:fPr>
          <m:num>
            <m:r>
              <w:rPr>
                <w:rFonts w:ascii="Cambria Math" w:hAnsi="Cambria Math" w:cs="Arial"/>
              </w:rPr>
              <m:t>Izplačane Škode</m:t>
            </m:r>
          </m:num>
          <m:den>
            <m:r>
              <w:rPr>
                <w:rFonts w:ascii="Cambria Math" w:hAnsi="Cambria Math" w:cs="Arial"/>
              </w:rPr>
              <m:t>Plačana premija</m:t>
            </m:r>
          </m:den>
        </m:f>
      </m:oMath>
    </w:p>
    <w:p w:rsidR="00CD045A" w:rsidRPr="00A60E40" w:rsidRDefault="00CD045A" w:rsidP="00CD045A">
      <w:pPr>
        <w:jc w:val="both"/>
        <w:rPr>
          <w:rFonts w:ascii="Arial" w:hAnsi="Arial" w:cs="Arial"/>
        </w:rPr>
      </w:pPr>
    </w:p>
    <w:p w:rsidR="00CD045A" w:rsidRPr="00A60E40" w:rsidRDefault="00CD045A" w:rsidP="00CD045A">
      <w:pPr>
        <w:rPr>
          <w:rFonts w:ascii="Arial" w:hAnsi="Arial" w:cs="Arial"/>
        </w:rPr>
      </w:pPr>
      <w:r w:rsidRPr="00A60E40">
        <w:rPr>
          <w:rFonts w:ascii="Arial" w:hAnsi="Arial" w:cs="Arial"/>
        </w:rPr>
        <w:t>NCB = no-</w:t>
      </w:r>
      <w:proofErr w:type="spellStart"/>
      <w:r w:rsidRPr="00A60E40">
        <w:rPr>
          <w:rFonts w:ascii="Arial" w:hAnsi="Arial" w:cs="Arial"/>
        </w:rPr>
        <w:t>claim</w:t>
      </w:r>
      <w:proofErr w:type="spellEnd"/>
      <w:r w:rsidRPr="00A60E40">
        <w:rPr>
          <w:rFonts w:ascii="Arial" w:hAnsi="Arial" w:cs="Arial"/>
        </w:rPr>
        <w:t xml:space="preserve"> bonus</w:t>
      </w:r>
    </w:p>
    <w:p w:rsidR="00CD045A" w:rsidRPr="00A60E40" w:rsidRDefault="00CD045A" w:rsidP="00CD045A">
      <w:pPr>
        <w:rPr>
          <w:rFonts w:ascii="Arial" w:hAnsi="Arial" w:cs="Arial"/>
        </w:rPr>
      </w:pPr>
    </w:p>
    <w:tbl>
      <w:tblPr>
        <w:tblStyle w:val="Tabelamrea"/>
        <w:tblW w:w="0" w:type="auto"/>
        <w:tblLook w:val="04A0" w:firstRow="1" w:lastRow="0" w:firstColumn="1" w:lastColumn="0" w:noHBand="0" w:noVBand="1"/>
      </w:tblPr>
      <w:tblGrid>
        <w:gridCol w:w="1384"/>
        <w:gridCol w:w="1134"/>
      </w:tblGrid>
      <w:tr w:rsidR="00CD045A" w:rsidRPr="00A60E40" w:rsidTr="006D33F8">
        <w:tc>
          <w:tcPr>
            <w:tcW w:w="1384" w:type="dxa"/>
          </w:tcPr>
          <w:p w:rsidR="00CD045A" w:rsidRPr="00A60E40" w:rsidRDefault="00CD045A" w:rsidP="006D33F8">
            <w:pPr>
              <w:rPr>
                <w:rFonts w:ascii="Arial" w:hAnsi="Arial" w:cs="Arial"/>
              </w:rPr>
            </w:pPr>
            <w:r w:rsidRPr="00A60E40">
              <w:rPr>
                <w:rFonts w:ascii="Arial" w:hAnsi="Arial" w:cs="Arial"/>
              </w:rPr>
              <w:t>ŠR</w:t>
            </w:r>
          </w:p>
        </w:tc>
        <w:tc>
          <w:tcPr>
            <w:tcW w:w="1134" w:type="dxa"/>
          </w:tcPr>
          <w:p w:rsidR="00CD045A" w:rsidRPr="00A60E40" w:rsidRDefault="00CD045A" w:rsidP="006D33F8">
            <w:pPr>
              <w:rPr>
                <w:rFonts w:ascii="Arial" w:hAnsi="Arial" w:cs="Arial"/>
              </w:rPr>
            </w:pPr>
            <w:r w:rsidRPr="00A60E40">
              <w:rPr>
                <w:rFonts w:ascii="Arial" w:hAnsi="Arial" w:cs="Arial"/>
              </w:rPr>
              <w:t>NCB</w:t>
            </w:r>
          </w:p>
        </w:tc>
      </w:tr>
      <w:tr w:rsidR="00CD045A" w:rsidRPr="00A60E40" w:rsidTr="006D33F8">
        <w:tc>
          <w:tcPr>
            <w:tcW w:w="1384" w:type="dxa"/>
          </w:tcPr>
          <w:p w:rsidR="00CD045A" w:rsidRPr="00A60E40" w:rsidRDefault="00CD045A" w:rsidP="006D33F8">
            <w:pPr>
              <w:rPr>
                <w:rFonts w:ascii="Arial" w:hAnsi="Arial" w:cs="Arial"/>
              </w:rPr>
            </w:pPr>
            <w:r w:rsidRPr="00A60E40">
              <w:rPr>
                <w:rFonts w:ascii="Arial" w:hAnsi="Arial" w:cs="Arial"/>
              </w:rPr>
              <w:t>0-20%</w:t>
            </w:r>
          </w:p>
        </w:tc>
        <w:tc>
          <w:tcPr>
            <w:tcW w:w="1134" w:type="dxa"/>
          </w:tcPr>
          <w:p w:rsidR="00CD045A" w:rsidRPr="00A60E40" w:rsidRDefault="00CD045A" w:rsidP="006D33F8">
            <w:pPr>
              <w:rPr>
                <w:rFonts w:ascii="Arial" w:hAnsi="Arial" w:cs="Arial"/>
              </w:rPr>
            </w:pPr>
            <w:r w:rsidRPr="00A60E40">
              <w:rPr>
                <w:rFonts w:ascii="Arial" w:hAnsi="Arial" w:cs="Arial"/>
              </w:rPr>
              <w:t>25%</w:t>
            </w:r>
          </w:p>
        </w:tc>
      </w:tr>
      <w:tr w:rsidR="00CD045A" w:rsidRPr="00A60E40" w:rsidTr="006D33F8">
        <w:tc>
          <w:tcPr>
            <w:tcW w:w="1384" w:type="dxa"/>
          </w:tcPr>
          <w:p w:rsidR="00CD045A" w:rsidRPr="00A60E40" w:rsidRDefault="00CD045A" w:rsidP="006D33F8">
            <w:pPr>
              <w:rPr>
                <w:rFonts w:ascii="Arial" w:hAnsi="Arial" w:cs="Arial"/>
              </w:rPr>
            </w:pPr>
            <w:r w:rsidRPr="00A60E40">
              <w:rPr>
                <w:rFonts w:ascii="Arial" w:hAnsi="Arial" w:cs="Arial"/>
              </w:rPr>
              <w:t>21-40%</w:t>
            </w:r>
          </w:p>
        </w:tc>
        <w:tc>
          <w:tcPr>
            <w:tcW w:w="1134" w:type="dxa"/>
          </w:tcPr>
          <w:p w:rsidR="00CD045A" w:rsidRPr="00A60E40" w:rsidRDefault="00CD045A" w:rsidP="006D33F8">
            <w:pPr>
              <w:rPr>
                <w:rFonts w:ascii="Arial" w:hAnsi="Arial" w:cs="Arial"/>
              </w:rPr>
            </w:pPr>
            <w:r w:rsidRPr="00A60E40">
              <w:rPr>
                <w:rFonts w:ascii="Arial" w:hAnsi="Arial" w:cs="Arial"/>
              </w:rPr>
              <w:t>15%</w:t>
            </w:r>
          </w:p>
        </w:tc>
      </w:tr>
      <w:tr w:rsidR="00CD045A" w:rsidRPr="00A60E40" w:rsidTr="006D33F8">
        <w:tc>
          <w:tcPr>
            <w:tcW w:w="1384" w:type="dxa"/>
          </w:tcPr>
          <w:p w:rsidR="00CD045A" w:rsidRPr="00A60E40" w:rsidRDefault="00CD045A" w:rsidP="006D33F8">
            <w:pPr>
              <w:rPr>
                <w:rFonts w:ascii="Arial" w:hAnsi="Arial" w:cs="Arial"/>
              </w:rPr>
            </w:pPr>
            <w:r w:rsidRPr="00A60E40">
              <w:rPr>
                <w:rFonts w:ascii="Arial" w:hAnsi="Arial" w:cs="Arial"/>
              </w:rPr>
              <w:t>41-60%</w:t>
            </w:r>
          </w:p>
        </w:tc>
        <w:tc>
          <w:tcPr>
            <w:tcW w:w="1134" w:type="dxa"/>
          </w:tcPr>
          <w:p w:rsidR="00CD045A" w:rsidRPr="00A60E40" w:rsidRDefault="00CD045A" w:rsidP="006D33F8">
            <w:pPr>
              <w:rPr>
                <w:rFonts w:ascii="Arial" w:hAnsi="Arial" w:cs="Arial"/>
              </w:rPr>
            </w:pPr>
            <w:r w:rsidRPr="00A60E40">
              <w:rPr>
                <w:rFonts w:ascii="Arial" w:hAnsi="Arial" w:cs="Arial"/>
              </w:rPr>
              <w:t>5%</w:t>
            </w:r>
          </w:p>
        </w:tc>
      </w:tr>
      <w:tr w:rsidR="00CD045A" w:rsidRPr="00A60E40" w:rsidTr="006D33F8">
        <w:tc>
          <w:tcPr>
            <w:tcW w:w="1384" w:type="dxa"/>
          </w:tcPr>
          <w:p w:rsidR="00CD045A" w:rsidRPr="00A60E40" w:rsidRDefault="00CD045A" w:rsidP="006D33F8">
            <w:pPr>
              <w:rPr>
                <w:rFonts w:ascii="Arial" w:hAnsi="Arial" w:cs="Arial"/>
              </w:rPr>
            </w:pPr>
            <w:r w:rsidRPr="00A60E40">
              <w:rPr>
                <w:rFonts w:ascii="Arial" w:hAnsi="Arial" w:cs="Arial"/>
              </w:rPr>
              <w:t>Nad 60%</w:t>
            </w:r>
          </w:p>
        </w:tc>
        <w:tc>
          <w:tcPr>
            <w:tcW w:w="1134" w:type="dxa"/>
          </w:tcPr>
          <w:p w:rsidR="00CD045A" w:rsidRPr="00A60E40" w:rsidRDefault="00CD045A" w:rsidP="006D33F8">
            <w:pPr>
              <w:rPr>
                <w:rFonts w:ascii="Arial" w:hAnsi="Arial" w:cs="Arial"/>
              </w:rPr>
            </w:pPr>
            <w:r w:rsidRPr="00A60E40">
              <w:rPr>
                <w:rFonts w:ascii="Arial" w:hAnsi="Arial" w:cs="Arial"/>
              </w:rPr>
              <w:t>0%</w:t>
            </w:r>
          </w:p>
        </w:tc>
      </w:tr>
    </w:tbl>
    <w:p w:rsidR="00CD045A" w:rsidRPr="00A60E40" w:rsidRDefault="00CD045A" w:rsidP="00CD045A">
      <w:pPr>
        <w:rPr>
          <w:rFonts w:ascii="Arial" w:hAnsi="Arial" w:cs="Arial"/>
        </w:rPr>
      </w:pPr>
    </w:p>
    <w:p w:rsidR="00CD045A" w:rsidRDefault="00712520" w:rsidP="00CD045A">
      <w:pPr>
        <w:rPr>
          <w:rFonts w:ascii="Arial" w:hAnsi="Arial" w:cs="Arial"/>
        </w:rPr>
      </w:pPr>
      <w:r>
        <w:rPr>
          <w:rFonts w:ascii="Arial" w:hAnsi="Arial" w:cs="Arial"/>
        </w:rPr>
        <w:t>Iz izračuna se izključi davek od prometa zavarovalnih poslov in zavarovalna premija za potres. Pri zavarovanju odgovornosti se lahko upošteva tudi rezervirana škoda.</w:t>
      </w:r>
    </w:p>
    <w:p w:rsidR="00712520" w:rsidRPr="00A60E40" w:rsidRDefault="00712520" w:rsidP="00CD045A">
      <w:pPr>
        <w:rPr>
          <w:rFonts w:ascii="Arial" w:hAnsi="Arial" w:cs="Arial"/>
        </w:rPr>
      </w:pPr>
    </w:p>
    <w:p w:rsidR="00CD045A" w:rsidRDefault="00CD045A" w:rsidP="00CD045A">
      <w:pPr>
        <w:rPr>
          <w:rFonts w:ascii="Arial" w:hAnsi="Arial" w:cs="Arial"/>
          <w:b/>
        </w:rPr>
      </w:pPr>
    </w:p>
    <w:p w:rsidR="00C525EF" w:rsidRPr="00A60E40" w:rsidRDefault="00C525EF" w:rsidP="00CD045A">
      <w:pPr>
        <w:rPr>
          <w:rFonts w:ascii="Arial" w:hAnsi="Arial" w:cs="Arial"/>
          <w:b/>
        </w:rPr>
      </w:pPr>
    </w:p>
    <w:p w:rsidR="00CD045A" w:rsidRPr="00A60E40" w:rsidRDefault="00CD045A" w:rsidP="00CD045A">
      <w:pPr>
        <w:rPr>
          <w:rFonts w:ascii="Arial" w:hAnsi="Arial" w:cs="Arial"/>
          <w:b/>
        </w:rPr>
      </w:pPr>
      <w:r w:rsidRPr="00A60E40">
        <w:rPr>
          <w:rFonts w:ascii="Arial" w:hAnsi="Arial" w:cs="Arial"/>
          <w:b/>
        </w:rPr>
        <w:t xml:space="preserve">SISTEMI IN UKREPI ZA VAROVANJE PREMOŽENJA </w:t>
      </w:r>
    </w:p>
    <w:p w:rsidR="00CD045A" w:rsidRPr="00A60E40" w:rsidRDefault="00CD045A" w:rsidP="00CD045A">
      <w:pPr>
        <w:rPr>
          <w:rFonts w:ascii="Arial" w:hAnsi="Arial" w:cs="Arial"/>
          <w:highlight w:val="green"/>
        </w:rPr>
      </w:pPr>
    </w:p>
    <w:p w:rsidR="00CD045A" w:rsidRDefault="00CD045A" w:rsidP="00CD045A">
      <w:pPr>
        <w:pStyle w:val="Odstavekseznama"/>
        <w:numPr>
          <w:ilvl w:val="0"/>
          <w:numId w:val="3"/>
        </w:numPr>
        <w:rPr>
          <w:rFonts w:ascii="Arial" w:hAnsi="Arial" w:cs="Arial"/>
        </w:rPr>
      </w:pPr>
      <w:proofErr w:type="spellStart"/>
      <w:r>
        <w:rPr>
          <w:rFonts w:ascii="Arial" w:hAnsi="Arial" w:cs="Arial"/>
        </w:rPr>
        <w:t>Vlomski</w:t>
      </w:r>
      <w:proofErr w:type="spellEnd"/>
      <w:r>
        <w:rPr>
          <w:rFonts w:ascii="Arial" w:hAnsi="Arial" w:cs="Arial"/>
        </w:rPr>
        <w:t xml:space="preserve"> </w:t>
      </w:r>
      <w:proofErr w:type="spellStart"/>
      <w:r>
        <w:rPr>
          <w:rFonts w:ascii="Arial" w:hAnsi="Arial" w:cs="Arial"/>
        </w:rPr>
        <w:t>javljalci</w:t>
      </w:r>
      <w:proofErr w:type="spellEnd"/>
      <w:r>
        <w:rPr>
          <w:rFonts w:ascii="Arial" w:hAnsi="Arial" w:cs="Arial"/>
        </w:rPr>
        <w:t>, povezani z dežurnim centrom (Snežniška</w:t>
      </w:r>
      <w:r w:rsidR="003443BA">
        <w:rPr>
          <w:rFonts w:ascii="Arial" w:hAnsi="Arial" w:cs="Arial"/>
        </w:rPr>
        <w:t xml:space="preserve"> ulica</w:t>
      </w:r>
      <w:r>
        <w:rPr>
          <w:rFonts w:ascii="Arial" w:hAnsi="Arial" w:cs="Arial"/>
        </w:rPr>
        <w:t xml:space="preserve"> 5)</w:t>
      </w:r>
    </w:p>
    <w:p w:rsidR="00CD045A" w:rsidRPr="00BD760B" w:rsidRDefault="00CD045A" w:rsidP="00CD045A">
      <w:pPr>
        <w:pStyle w:val="Odstavekseznama"/>
        <w:numPr>
          <w:ilvl w:val="0"/>
          <w:numId w:val="3"/>
        </w:numPr>
        <w:rPr>
          <w:rFonts w:ascii="Arial" w:hAnsi="Arial" w:cs="Arial"/>
        </w:rPr>
      </w:pPr>
      <w:r w:rsidRPr="00BD760B">
        <w:rPr>
          <w:rFonts w:ascii="Arial" w:hAnsi="Arial" w:cs="Arial"/>
        </w:rPr>
        <w:t>Video nadzor</w:t>
      </w:r>
      <w:r>
        <w:rPr>
          <w:rFonts w:ascii="Arial" w:hAnsi="Arial" w:cs="Arial"/>
        </w:rPr>
        <w:t xml:space="preserve"> (Aškerčeva cesta 12)</w:t>
      </w:r>
      <w:r w:rsidRPr="00BD760B">
        <w:rPr>
          <w:rFonts w:ascii="Arial" w:hAnsi="Arial" w:cs="Arial"/>
        </w:rPr>
        <w:t>, prisotnost varnostnika</w:t>
      </w:r>
      <w:r>
        <w:rPr>
          <w:rFonts w:ascii="Arial" w:hAnsi="Arial" w:cs="Arial"/>
        </w:rPr>
        <w:t xml:space="preserve"> (Snežniška ulica 5)</w:t>
      </w:r>
      <w:r w:rsidRPr="00BD760B">
        <w:rPr>
          <w:rFonts w:ascii="Arial" w:hAnsi="Arial" w:cs="Arial"/>
        </w:rPr>
        <w:t>.</w:t>
      </w:r>
    </w:p>
    <w:p w:rsidR="00CD045A" w:rsidRPr="00A60E40" w:rsidRDefault="00CD045A" w:rsidP="00CD045A">
      <w:pPr>
        <w:jc w:val="both"/>
        <w:rPr>
          <w:rFonts w:ascii="Arial" w:hAnsi="Arial" w:cs="Arial"/>
          <w:b/>
          <w:color w:val="0000FF"/>
        </w:rPr>
      </w:pPr>
    </w:p>
    <w:p w:rsidR="00C525EF" w:rsidRDefault="00C525EF" w:rsidP="00CD045A">
      <w:pPr>
        <w:ind w:right="-574"/>
        <w:rPr>
          <w:rFonts w:ascii="Arial" w:hAnsi="Arial" w:cs="Arial"/>
          <w:b/>
        </w:rPr>
      </w:pPr>
    </w:p>
    <w:p w:rsidR="00CD045A" w:rsidRPr="00A60E40" w:rsidRDefault="00CD045A" w:rsidP="00CD045A">
      <w:pPr>
        <w:ind w:right="-574"/>
        <w:rPr>
          <w:rFonts w:ascii="Arial" w:hAnsi="Arial" w:cs="Arial"/>
          <w:b/>
        </w:rPr>
      </w:pPr>
      <w:r w:rsidRPr="00A60E40">
        <w:rPr>
          <w:rFonts w:ascii="Arial" w:hAnsi="Arial" w:cs="Arial"/>
          <w:b/>
        </w:rPr>
        <w:t>PREGLED ŠKOD NA OSNOVNIH SREDSTVIH</w:t>
      </w:r>
    </w:p>
    <w:p w:rsidR="00CD045A" w:rsidRDefault="00CD045A" w:rsidP="00CD045A">
      <w:pPr>
        <w:ind w:right="-574"/>
        <w:rPr>
          <w:rFonts w:ascii="Arial" w:hAnsi="Arial" w:cs="Arial"/>
          <w:highlight w:val="lightGray"/>
        </w:rPr>
      </w:pPr>
    </w:p>
    <w:p w:rsidR="00C525EF" w:rsidRPr="00A60E40" w:rsidRDefault="00C525EF" w:rsidP="00CD045A">
      <w:pPr>
        <w:ind w:right="-574"/>
        <w:rPr>
          <w:rFonts w:ascii="Arial" w:hAnsi="Arial" w:cs="Arial"/>
          <w:highlight w:val="lightGray"/>
        </w:rPr>
      </w:pPr>
    </w:p>
    <w:tbl>
      <w:tblPr>
        <w:tblW w:w="9072" w:type="dxa"/>
        <w:tblCellMar>
          <w:left w:w="70" w:type="dxa"/>
          <w:right w:w="70" w:type="dxa"/>
        </w:tblCellMar>
        <w:tblLook w:val="04A0" w:firstRow="1" w:lastRow="0" w:firstColumn="1" w:lastColumn="0" w:noHBand="0" w:noVBand="1"/>
      </w:tblPr>
      <w:tblGrid>
        <w:gridCol w:w="4613"/>
        <w:gridCol w:w="1290"/>
        <w:gridCol w:w="1181"/>
        <w:gridCol w:w="1175"/>
        <w:gridCol w:w="813"/>
      </w:tblGrid>
      <w:tr w:rsidR="00204C9D" w:rsidRPr="00A60E40" w:rsidTr="003443BA">
        <w:trPr>
          <w:trHeight w:val="315"/>
        </w:trPr>
        <w:tc>
          <w:tcPr>
            <w:tcW w:w="4615" w:type="dxa"/>
            <w:tcBorders>
              <w:top w:val="nil"/>
              <w:left w:val="nil"/>
              <w:bottom w:val="nil"/>
              <w:right w:val="nil"/>
            </w:tcBorders>
            <w:shd w:val="clear" w:color="auto" w:fill="auto"/>
            <w:noWrap/>
            <w:vAlign w:val="bottom"/>
            <w:hideMark/>
          </w:tcPr>
          <w:p w:rsidR="009A796E" w:rsidRPr="00A60E40" w:rsidRDefault="009A796E" w:rsidP="009A796E">
            <w:pPr>
              <w:rPr>
                <w:rFonts w:ascii="Arial" w:hAnsi="Arial" w:cs="Arial"/>
                <w:color w:val="000000"/>
              </w:rPr>
            </w:pPr>
            <w:r w:rsidRPr="00A60E40">
              <w:rPr>
                <w:rFonts w:ascii="Arial" w:hAnsi="Arial" w:cs="Arial"/>
                <w:color w:val="000000"/>
                <w:sz w:val="22"/>
                <w:szCs w:val="22"/>
              </w:rPr>
              <w:t>Izplačane škode po posameznih letih :</w:t>
            </w:r>
          </w:p>
        </w:tc>
        <w:tc>
          <w:tcPr>
            <w:tcW w:w="4457" w:type="dxa"/>
            <w:gridSpan w:val="4"/>
            <w:tcBorders>
              <w:top w:val="nil"/>
              <w:left w:val="nil"/>
              <w:bottom w:val="nil"/>
              <w:right w:val="nil"/>
            </w:tcBorders>
            <w:shd w:val="clear" w:color="auto" w:fill="auto"/>
            <w:noWrap/>
            <w:vAlign w:val="bottom"/>
          </w:tcPr>
          <w:p w:rsidR="009A796E" w:rsidRPr="00A60E40" w:rsidRDefault="009A796E" w:rsidP="009A796E">
            <w:pPr>
              <w:rPr>
                <w:rFonts w:ascii="Arial" w:hAnsi="Arial" w:cs="Arial"/>
                <w:color w:val="000000"/>
              </w:rPr>
            </w:pPr>
          </w:p>
        </w:tc>
      </w:tr>
      <w:tr w:rsidR="00204C9D" w:rsidRPr="00A60E40" w:rsidTr="0087409D">
        <w:trPr>
          <w:trHeight w:val="330"/>
        </w:trPr>
        <w:tc>
          <w:tcPr>
            <w:tcW w:w="4615" w:type="dxa"/>
            <w:tcBorders>
              <w:top w:val="double" w:sz="6" w:space="0" w:color="auto"/>
              <w:left w:val="double" w:sz="6" w:space="0" w:color="auto"/>
              <w:bottom w:val="double" w:sz="6" w:space="0" w:color="auto"/>
              <w:right w:val="double" w:sz="6" w:space="0" w:color="auto"/>
            </w:tcBorders>
            <w:shd w:val="clear" w:color="auto" w:fill="FFFF00"/>
            <w:noWrap/>
            <w:vAlign w:val="bottom"/>
            <w:hideMark/>
          </w:tcPr>
          <w:p w:rsidR="009A796E" w:rsidRPr="009A796E" w:rsidRDefault="009A796E" w:rsidP="009A796E">
            <w:pPr>
              <w:rPr>
                <w:rFonts w:ascii="Arial" w:hAnsi="Arial" w:cs="Arial"/>
                <w:color w:val="000000"/>
              </w:rPr>
            </w:pPr>
            <w:r w:rsidRPr="009A796E">
              <w:rPr>
                <w:rFonts w:ascii="Arial" w:hAnsi="Arial" w:cs="Arial"/>
                <w:color w:val="000000"/>
                <w:sz w:val="22"/>
                <w:szCs w:val="22"/>
              </w:rPr>
              <w:t> </w:t>
            </w:r>
          </w:p>
        </w:tc>
        <w:tc>
          <w:tcPr>
            <w:tcW w:w="1291" w:type="dxa"/>
            <w:tcBorders>
              <w:top w:val="double" w:sz="6" w:space="0" w:color="auto"/>
              <w:left w:val="nil"/>
              <w:bottom w:val="double" w:sz="6" w:space="0" w:color="auto"/>
              <w:right w:val="single" w:sz="4" w:space="0" w:color="auto"/>
            </w:tcBorders>
            <w:shd w:val="clear" w:color="auto" w:fill="FFFF00"/>
            <w:noWrap/>
            <w:vAlign w:val="bottom"/>
            <w:hideMark/>
          </w:tcPr>
          <w:p w:rsidR="009A796E" w:rsidRPr="0087409D" w:rsidRDefault="009A796E" w:rsidP="00204C9D">
            <w:pPr>
              <w:jc w:val="center"/>
              <w:rPr>
                <w:rFonts w:ascii="Arial" w:hAnsi="Arial" w:cs="Arial"/>
                <w:b/>
                <w:color w:val="000000"/>
                <w:highlight w:val="yellow"/>
              </w:rPr>
            </w:pPr>
            <w:r w:rsidRPr="0087409D">
              <w:rPr>
                <w:rFonts w:ascii="Arial" w:hAnsi="Arial" w:cs="Arial"/>
                <w:b/>
                <w:color w:val="000000"/>
                <w:sz w:val="22"/>
                <w:szCs w:val="22"/>
                <w:highlight w:val="yellow"/>
              </w:rPr>
              <w:t>201</w:t>
            </w:r>
            <w:r w:rsidR="00204C9D" w:rsidRPr="0087409D">
              <w:rPr>
                <w:rFonts w:ascii="Arial" w:hAnsi="Arial" w:cs="Arial"/>
                <w:b/>
                <w:color w:val="000000"/>
                <w:sz w:val="22"/>
                <w:szCs w:val="22"/>
                <w:highlight w:val="yellow"/>
              </w:rPr>
              <w:t>9</w:t>
            </w:r>
          </w:p>
        </w:tc>
        <w:tc>
          <w:tcPr>
            <w:tcW w:w="1182" w:type="dxa"/>
            <w:tcBorders>
              <w:top w:val="double" w:sz="6" w:space="0" w:color="auto"/>
              <w:left w:val="nil"/>
              <w:bottom w:val="double" w:sz="6" w:space="0" w:color="auto"/>
              <w:right w:val="single" w:sz="4" w:space="0" w:color="auto"/>
            </w:tcBorders>
            <w:shd w:val="clear" w:color="auto" w:fill="FFFF00"/>
            <w:noWrap/>
            <w:vAlign w:val="bottom"/>
            <w:hideMark/>
          </w:tcPr>
          <w:p w:rsidR="009A796E" w:rsidRPr="0087409D" w:rsidRDefault="009A796E" w:rsidP="00204C9D">
            <w:pPr>
              <w:jc w:val="center"/>
              <w:rPr>
                <w:rFonts w:ascii="Arial" w:hAnsi="Arial" w:cs="Arial"/>
                <w:b/>
                <w:color w:val="000000"/>
                <w:highlight w:val="yellow"/>
              </w:rPr>
            </w:pPr>
            <w:r w:rsidRPr="0087409D">
              <w:rPr>
                <w:rFonts w:ascii="Arial" w:hAnsi="Arial" w:cs="Arial"/>
                <w:b/>
                <w:color w:val="000000"/>
                <w:sz w:val="22"/>
                <w:szCs w:val="22"/>
                <w:highlight w:val="yellow"/>
              </w:rPr>
              <w:t>201</w:t>
            </w:r>
            <w:r w:rsidR="00204C9D" w:rsidRPr="0087409D">
              <w:rPr>
                <w:rFonts w:ascii="Arial" w:hAnsi="Arial" w:cs="Arial"/>
                <w:b/>
                <w:color w:val="000000"/>
                <w:sz w:val="22"/>
                <w:szCs w:val="22"/>
                <w:highlight w:val="yellow"/>
              </w:rPr>
              <w:t>8</w:t>
            </w:r>
          </w:p>
        </w:tc>
        <w:tc>
          <w:tcPr>
            <w:tcW w:w="1176" w:type="dxa"/>
            <w:tcBorders>
              <w:top w:val="double" w:sz="6" w:space="0" w:color="auto"/>
              <w:left w:val="nil"/>
              <w:bottom w:val="double" w:sz="6" w:space="0" w:color="auto"/>
              <w:right w:val="single" w:sz="4" w:space="0" w:color="auto"/>
            </w:tcBorders>
            <w:shd w:val="clear" w:color="auto" w:fill="FFFF00"/>
            <w:noWrap/>
            <w:vAlign w:val="bottom"/>
            <w:hideMark/>
          </w:tcPr>
          <w:p w:rsidR="009A796E" w:rsidRPr="0087409D" w:rsidRDefault="009A796E" w:rsidP="00204C9D">
            <w:pPr>
              <w:jc w:val="center"/>
              <w:rPr>
                <w:rFonts w:ascii="Arial" w:hAnsi="Arial" w:cs="Arial"/>
                <w:b/>
                <w:color w:val="000000"/>
                <w:highlight w:val="yellow"/>
              </w:rPr>
            </w:pPr>
            <w:r w:rsidRPr="0087409D">
              <w:rPr>
                <w:rFonts w:ascii="Arial" w:hAnsi="Arial" w:cs="Arial"/>
                <w:b/>
                <w:color w:val="000000"/>
                <w:sz w:val="22"/>
                <w:szCs w:val="22"/>
                <w:highlight w:val="yellow"/>
              </w:rPr>
              <w:t>201</w:t>
            </w:r>
            <w:r w:rsidR="00204C9D" w:rsidRPr="0087409D">
              <w:rPr>
                <w:rFonts w:ascii="Arial" w:hAnsi="Arial" w:cs="Arial"/>
                <w:b/>
                <w:color w:val="000000"/>
                <w:sz w:val="22"/>
                <w:szCs w:val="22"/>
                <w:highlight w:val="yellow"/>
              </w:rPr>
              <w:t>7</w:t>
            </w:r>
          </w:p>
        </w:tc>
        <w:tc>
          <w:tcPr>
            <w:tcW w:w="808" w:type="dxa"/>
            <w:tcBorders>
              <w:top w:val="double" w:sz="6" w:space="0" w:color="auto"/>
              <w:left w:val="nil"/>
              <w:bottom w:val="double" w:sz="6" w:space="0" w:color="auto"/>
              <w:right w:val="double" w:sz="6" w:space="0" w:color="auto"/>
            </w:tcBorders>
            <w:shd w:val="clear" w:color="auto" w:fill="FFFF00"/>
            <w:noWrap/>
            <w:vAlign w:val="bottom"/>
            <w:hideMark/>
          </w:tcPr>
          <w:p w:rsidR="009A796E" w:rsidRPr="0087409D" w:rsidRDefault="009A796E" w:rsidP="00204C9D">
            <w:pPr>
              <w:jc w:val="center"/>
              <w:rPr>
                <w:rFonts w:ascii="Arial" w:hAnsi="Arial" w:cs="Arial"/>
                <w:b/>
                <w:color w:val="000000"/>
              </w:rPr>
            </w:pPr>
            <w:r w:rsidRPr="0087409D">
              <w:rPr>
                <w:rFonts w:ascii="Arial" w:hAnsi="Arial" w:cs="Arial"/>
                <w:b/>
                <w:color w:val="000000"/>
                <w:sz w:val="22"/>
                <w:szCs w:val="22"/>
                <w:highlight w:val="yellow"/>
              </w:rPr>
              <w:t>201</w:t>
            </w:r>
            <w:r w:rsidR="00204C9D" w:rsidRPr="0087409D">
              <w:rPr>
                <w:rFonts w:ascii="Arial" w:hAnsi="Arial" w:cs="Arial"/>
                <w:b/>
                <w:color w:val="000000"/>
                <w:sz w:val="22"/>
                <w:szCs w:val="22"/>
                <w:highlight w:val="yellow"/>
              </w:rPr>
              <w:t>6</w:t>
            </w:r>
          </w:p>
        </w:tc>
      </w:tr>
      <w:tr w:rsidR="00204C9D" w:rsidRPr="00A60E40" w:rsidTr="003443BA">
        <w:trPr>
          <w:trHeight w:val="315"/>
        </w:trPr>
        <w:tc>
          <w:tcPr>
            <w:tcW w:w="4615" w:type="dxa"/>
            <w:tcBorders>
              <w:top w:val="nil"/>
              <w:left w:val="double" w:sz="6" w:space="0" w:color="auto"/>
              <w:bottom w:val="single" w:sz="4" w:space="0" w:color="auto"/>
              <w:right w:val="double" w:sz="6" w:space="0" w:color="auto"/>
            </w:tcBorders>
            <w:shd w:val="clear" w:color="auto" w:fill="auto"/>
            <w:noWrap/>
            <w:hideMark/>
          </w:tcPr>
          <w:p w:rsidR="009A796E" w:rsidRPr="00666F61" w:rsidRDefault="009A796E" w:rsidP="009A796E">
            <w:pPr>
              <w:jc w:val="both"/>
              <w:rPr>
                <w:rFonts w:cstheme="minorHAnsi"/>
              </w:rPr>
            </w:pPr>
            <w:r w:rsidRPr="00666F61">
              <w:rPr>
                <w:rFonts w:asciiTheme="minorHAnsi" w:hAnsiTheme="minorHAnsi" w:cstheme="minorHAnsi"/>
                <w:sz w:val="22"/>
                <w:szCs w:val="22"/>
              </w:rPr>
              <w:t xml:space="preserve">požarno zavarovanje z dodatnimi riziki </w:t>
            </w:r>
          </w:p>
        </w:tc>
        <w:tc>
          <w:tcPr>
            <w:tcW w:w="1291" w:type="dxa"/>
            <w:tcBorders>
              <w:top w:val="nil"/>
              <w:left w:val="nil"/>
              <w:bottom w:val="single" w:sz="4" w:space="0" w:color="auto"/>
              <w:right w:val="single" w:sz="4" w:space="0" w:color="auto"/>
            </w:tcBorders>
            <w:shd w:val="clear" w:color="auto" w:fill="auto"/>
            <w:noWrap/>
            <w:vAlign w:val="bottom"/>
            <w:hideMark/>
          </w:tcPr>
          <w:p w:rsidR="009A796E" w:rsidRPr="00A60E40" w:rsidRDefault="009A796E" w:rsidP="009A796E">
            <w:pPr>
              <w:rPr>
                <w:rFonts w:ascii="Arial" w:hAnsi="Arial" w:cs="Arial"/>
                <w:color w:val="000000"/>
              </w:rPr>
            </w:pPr>
            <w:r w:rsidRPr="00A60E40">
              <w:rPr>
                <w:rFonts w:ascii="Arial" w:hAnsi="Arial" w:cs="Arial"/>
                <w:color w:val="000000"/>
                <w:sz w:val="22"/>
                <w:szCs w:val="22"/>
              </w:rPr>
              <w:t> </w:t>
            </w:r>
          </w:p>
        </w:tc>
        <w:tc>
          <w:tcPr>
            <w:tcW w:w="1182" w:type="dxa"/>
            <w:tcBorders>
              <w:top w:val="nil"/>
              <w:left w:val="nil"/>
              <w:bottom w:val="single" w:sz="4" w:space="0" w:color="auto"/>
              <w:right w:val="single" w:sz="4" w:space="0" w:color="auto"/>
            </w:tcBorders>
            <w:shd w:val="clear" w:color="auto" w:fill="auto"/>
            <w:noWrap/>
            <w:vAlign w:val="bottom"/>
            <w:hideMark/>
          </w:tcPr>
          <w:p w:rsidR="009A796E" w:rsidRPr="00A60E40" w:rsidRDefault="00204C9D" w:rsidP="009A796E">
            <w:pPr>
              <w:jc w:val="right"/>
              <w:rPr>
                <w:rFonts w:ascii="Arial" w:hAnsi="Arial" w:cs="Arial"/>
                <w:color w:val="000000"/>
              </w:rPr>
            </w:pPr>
            <w:r>
              <w:rPr>
                <w:rFonts w:ascii="Arial" w:hAnsi="Arial" w:cs="Arial"/>
                <w:color w:val="000000"/>
                <w:sz w:val="22"/>
                <w:szCs w:val="22"/>
              </w:rPr>
              <w:t>1</w:t>
            </w:r>
            <w:r w:rsidR="003443BA">
              <w:rPr>
                <w:rFonts w:ascii="Arial" w:hAnsi="Arial" w:cs="Arial"/>
                <w:color w:val="000000"/>
                <w:sz w:val="22"/>
                <w:szCs w:val="22"/>
              </w:rPr>
              <w:t>.</w:t>
            </w:r>
            <w:r>
              <w:rPr>
                <w:rFonts w:ascii="Arial" w:hAnsi="Arial" w:cs="Arial"/>
                <w:color w:val="000000"/>
                <w:sz w:val="22"/>
                <w:szCs w:val="22"/>
              </w:rPr>
              <w:t>291,09</w:t>
            </w:r>
          </w:p>
        </w:tc>
        <w:tc>
          <w:tcPr>
            <w:tcW w:w="1176" w:type="dxa"/>
            <w:tcBorders>
              <w:top w:val="nil"/>
              <w:left w:val="nil"/>
              <w:bottom w:val="single" w:sz="4" w:space="0" w:color="auto"/>
              <w:right w:val="single" w:sz="4" w:space="0" w:color="auto"/>
            </w:tcBorders>
            <w:shd w:val="clear" w:color="auto" w:fill="auto"/>
            <w:noWrap/>
            <w:vAlign w:val="bottom"/>
            <w:hideMark/>
          </w:tcPr>
          <w:p w:rsidR="009A796E" w:rsidRPr="00A60E40" w:rsidRDefault="009A796E" w:rsidP="009A796E">
            <w:pPr>
              <w:rPr>
                <w:rFonts w:ascii="Arial" w:hAnsi="Arial" w:cs="Arial"/>
                <w:color w:val="000000"/>
              </w:rPr>
            </w:pPr>
            <w:r w:rsidRPr="00A60E40">
              <w:rPr>
                <w:rFonts w:ascii="Arial" w:hAnsi="Arial" w:cs="Arial"/>
                <w:color w:val="000000"/>
                <w:sz w:val="22"/>
                <w:szCs w:val="22"/>
              </w:rPr>
              <w:t> </w:t>
            </w:r>
            <w:r w:rsidR="00204C9D">
              <w:rPr>
                <w:rFonts w:ascii="Arial" w:hAnsi="Arial" w:cs="Arial"/>
                <w:color w:val="000000"/>
                <w:sz w:val="22"/>
                <w:szCs w:val="22"/>
              </w:rPr>
              <w:t>1</w:t>
            </w:r>
            <w:r w:rsidR="003443BA">
              <w:rPr>
                <w:rFonts w:ascii="Arial" w:hAnsi="Arial" w:cs="Arial"/>
                <w:color w:val="000000"/>
                <w:sz w:val="22"/>
                <w:szCs w:val="22"/>
              </w:rPr>
              <w:t>.</w:t>
            </w:r>
            <w:r w:rsidR="00204C9D">
              <w:rPr>
                <w:rFonts w:ascii="Arial" w:hAnsi="Arial" w:cs="Arial"/>
                <w:color w:val="000000"/>
                <w:sz w:val="22"/>
                <w:szCs w:val="22"/>
              </w:rPr>
              <w:t>302,00</w:t>
            </w:r>
          </w:p>
        </w:tc>
        <w:tc>
          <w:tcPr>
            <w:tcW w:w="808" w:type="dxa"/>
            <w:tcBorders>
              <w:top w:val="nil"/>
              <w:left w:val="nil"/>
              <w:bottom w:val="single" w:sz="4" w:space="0" w:color="auto"/>
              <w:right w:val="double" w:sz="6" w:space="0" w:color="auto"/>
            </w:tcBorders>
            <w:shd w:val="clear" w:color="auto" w:fill="auto"/>
            <w:noWrap/>
            <w:vAlign w:val="bottom"/>
            <w:hideMark/>
          </w:tcPr>
          <w:p w:rsidR="009A796E" w:rsidRPr="00A60E40" w:rsidRDefault="009A796E" w:rsidP="009A796E">
            <w:pPr>
              <w:rPr>
                <w:rFonts w:ascii="Arial" w:hAnsi="Arial" w:cs="Arial"/>
                <w:color w:val="000000"/>
              </w:rPr>
            </w:pPr>
            <w:r w:rsidRPr="00A60E40">
              <w:rPr>
                <w:rFonts w:ascii="Arial" w:hAnsi="Arial" w:cs="Arial"/>
                <w:color w:val="000000"/>
                <w:sz w:val="22"/>
                <w:szCs w:val="22"/>
              </w:rPr>
              <w:t> </w:t>
            </w:r>
          </w:p>
        </w:tc>
      </w:tr>
      <w:tr w:rsidR="00204C9D" w:rsidRPr="00A60E40" w:rsidTr="003443BA">
        <w:trPr>
          <w:trHeight w:val="300"/>
        </w:trPr>
        <w:tc>
          <w:tcPr>
            <w:tcW w:w="4615" w:type="dxa"/>
            <w:tcBorders>
              <w:top w:val="nil"/>
              <w:left w:val="double" w:sz="6" w:space="0" w:color="auto"/>
              <w:bottom w:val="single" w:sz="4" w:space="0" w:color="auto"/>
              <w:right w:val="double" w:sz="6" w:space="0" w:color="auto"/>
            </w:tcBorders>
            <w:shd w:val="clear" w:color="auto" w:fill="auto"/>
            <w:noWrap/>
          </w:tcPr>
          <w:p w:rsidR="009A796E" w:rsidRPr="00666F61" w:rsidRDefault="009A796E" w:rsidP="009A796E">
            <w:pPr>
              <w:jc w:val="both"/>
              <w:rPr>
                <w:rFonts w:cstheme="minorHAnsi"/>
              </w:rPr>
            </w:pPr>
            <w:r w:rsidRPr="00666F61">
              <w:rPr>
                <w:rFonts w:asciiTheme="minorHAnsi" w:hAnsiTheme="minorHAnsi" w:cstheme="minorHAnsi"/>
                <w:sz w:val="22"/>
                <w:szCs w:val="22"/>
              </w:rPr>
              <w:t xml:space="preserve">zavarovanje vloma in ropa </w:t>
            </w:r>
          </w:p>
        </w:tc>
        <w:tc>
          <w:tcPr>
            <w:tcW w:w="1291" w:type="dxa"/>
            <w:tcBorders>
              <w:top w:val="nil"/>
              <w:left w:val="nil"/>
              <w:bottom w:val="single" w:sz="4" w:space="0" w:color="auto"/>
              <w:right w:val="single" w:sz="4" w:space="0" w:color="auto"/>
            </w:tcBorders>
            <w:shd w:val="clear" w:color="auto" w:fill="auto"/>
            <w:noWrap/>
            <w:vAlign w:val="bottom"/>
            <w:hideMark/>
          </w:tcPr>
          <w:p w:rsidR="009A796E" w:rsidRPr="00A60E40" w:rsidRDefault="009A796E" w:rsidP="009A796E">
            <w:pPr>
              <w:rPr>
                <w:rFonts w:ascii="Arial" w:hAnsi="Arial" w:cs="Arial"/>
                <w:color w:val="000000"/>
              </w:rPr>
            </w:pPr>
            <w:r w:rsidRPr="00A60E40">
              <w:rPr>
                <w:rFonts w:ascii="Arial" w:hAnsi="Arial" w:cs="Arial"/>
                <w:color w:val="000000"/>
                <w:sz w:val="22"/>
                <w:szCs w:val="22"/>
              </w:rPr>
              <w:t> </w:t>
            </w:r>
          </w:p>
        </w:tc>
        <w:tc>
          <w:tcPr>
            <w:tcW w:w="1182" w:type="dxa"/>
            <w:tcBorders>
              <w:top w:val="nil"/>
              <w:left w:val="nil"/>
              <w:bottom w:val="single" w:sz="4" w:space="0" w:color="auto"/>
              <w:right w:val="single" w:sz="4" w:space="0" w:color="auto"/>
            </w:tcBorders>
            <w:shd w:val="clear" w:color="auto" w:fill="auto"/>
            <w:noWrap/>
            <w:vAlign w:val="bottom"/>
            <w:hideMark/>
          </w:tcPr>
          <w:p w:rsidR="009A796E" w:rsidRPr="00A60E40" w:rsidRDefault="009A796E" w:rsidP="009A796E">
            <w:pPr>
              <w:jc w:val="right"/>
              <w:rPr>
                <w:rFonts w:ascii="Arial" w:hAnsi="Arial" w:cs="Arial"/>
                <w:color w:val="000000"/>
              </w:rPr>
            </w:pPr>
          </w:p>
        </w:tc>
        <w:tc>
          <w:tcPr>
            <w:tcW w:w="1176" w:type="dxa"/>
            <w:tcBorders>
              <w:top w:val="nil"/>
              <w:left w:val="nil"/>
              <w:bottom w:val="single" w:sz="4" w:space="0" w:color="auto"/>
              <w:right w:val="single" w:sz="4" w:space="0" w:color="auto"/>
            </w:tcBorders>
            <w:shd w:val="clear" w:color="auto" w:fill="auto"/>
            <w:noWrap/>
            <w:vAlign w:val="bottom"/>
            <w:hideMark/>
          </w:tcPr>
          <w:p w:rsidR="009A796E" w:rsidRPr="00A60E40" w:rsidRDefault="009A796E" w:rsidP="009A796E">
            <w:pPr>
              <w:rPr>
                <w:rFonts w:ascii="Arial" w:hAnsi="Arial" w:cs="Arial"/>
                <w:color w:val="000000"/>
              </w:rPr>
            </w:pPr>
            <w:r w:rsidRPr="00A60E40">
              <w:rPr>
                <w:rFonts w:ascii="Arial" w:hAnsi="Arial" w:cs="Arial"/>
                <w:color w:val="000000"/>
                <w:sz w:val="22"/>
                <w:szCs w:val="22"/>
              </w:rPr>
              <w:t> </w:t>
            </w:r>
          </w:p>
        </w:tc>
        <w:tc>
          <w:tcPr>
            <w:tcW w:w="808" w:type="dxa"/>
            <w:tcBorders>
              <w:top w:val="nil"/>
              <w:left w:val="nil"/>
              <w:bottom w:val="single" w:sz="4" w:space="0" w:color="auto"/>
              <w:right w:val="double" w:sz="6" w:space="0" w:color="auto"/>
            </w:tcBorders>
            <w:shd w:val="clear" w:color="auto" w:fill="auto"/>
            <w:noWrap/>
            <w:vAlign w:val="bottom"/>
            <w:hideMark/>
          </w:tcPr>
          <w:p w:rsidR="009A796E" w:rsidRPr="00A60E40" w:rsidRDefault="009A796E" w:rsidP="009A796E">
            <w:pPr>
              <w:rPr>
                <w:rFonts w:ascii="Arial" w:hAnsi="Arial" w:cs="Arial"/>
                <w:color w:val="000000"/>
              </w:rPr>
            </w:pPr>
            <w:r w:rsidRPr="00A60E40">
              <w:rPr>
                <w:rFonts w:ascii="Arial" w:hAnsi="Arial" w:cs="Arial"/>
                <w:color w:val="000000"/>
                <w:sz w:val="22"/>
                <w:szCs w:val="22"/>
              </w:rPr>
              <w:t> </w:t>
            </w:r>
          </w:p>
        </w:tc>
      </w:tr>
      <w:tr w:rsidR="00204C9D" w:rsidRPr="00A60E40" w:rsidTr="003443BA">
        <w:trPr>
          <w:trHeight w:val="340"/>
        </w:trPr>
        <w:tc>
          <w:tcPr>
            <w:tcW w:w="4615" w:type="dxa"/>
            <w:tcBorders>
              <w:top w:val="nil"/>
              <w:left w:val="double" w:sz="6" w:space="0" w:color="auto"/>
              <w:bottom w:val="double" w:sz="6" w:space="0" w:color="auto"/>
              <w:right w:val="double" w:sz="6" w:space="0" w:color="auto"/>
            </w:tcBorders>
            <w:shd w:val="clear" w:color="auto" w:fill="auto"/>
            <w:noWrap/>
          </w:tcPr>
          <w:p w:rsidR="009A796E" w:rsidRPr="00666F61" w:rsidRDefault="009A796E" w:rsidP="009A796E">
            <w:pPr>
              <w:jc w:val="both"/>
              <w:rPr>
                <w:rFonts w:cstheme="minorHAnsi"/>
              </w:rPr>
            </w:pPr>
            <w:r w:rsidRPr="00666F61">
              <w:rPr>
                <w:rFonts w:asciiTheme="minorHAnsi" w:hAnsiTheme="minorHAnsi" w:cstheme="minorHAnsi"/>
                <w:sz w:val="22"/>
                <w:szCs w:val="22"/>
              </w:rPr>
              <w:t xml:space="preserve">zavarovanje računalniške opreme in z njo povezane opreme </w:t>
            </w:r>
          </w:p>
        </w:tc>
        <w:tc>
          <w:tcPr>
            <w:tcW w:w="1291" w:type="dxa"/>
            <w:tcBorders>
              <w:top w:val="nil"/>
              <w:left w:val="nil"/>
              <w:bottom w:val="double" w:sz="6" w:space="0" w:color="auto"/>
              <w:right w:val="single" w:sz="4" w:space="0" w:color="auto"/>
            </w:tcBorders>
            <w:shd w:val="clear" w:color="auto" w:fill="auto"/>
            <w:noWrap/>
            <w:vAlign w:val="bottom"/>
            <w:hideMark/>
          </w:tcPr>
          <w:p w:rsidR="009A796E" w:rsidRPr="00A60E40" w:rsidRDefault="009A796E" w:rsidP="009A796E">
            <w:pPr>
              <w:rPr>
                <w:rFonts w:ascii="Arial" w:hAnsi="Arial" w:cs="Arial"/>
                <w:color w:val="000000"/>
              </w:rPr>
            </w:pPr>
            <w:r w:rsidRPr="00A60E40">
              <w:rPr>
                <w:rFonts w:ascii="Arial" w:hAnsi="Arial" w:cs="Arial"/>
                <w:color w:val="000000"/>
                <w:sz w:val="22"/>
                <w:szCs w:val="22"/>
              </w:rPr>
              <w:t> </w:t>
            </w:r>
          </w:p>
        </w:tc>
        <w:tc>
          <w:tcPr>
            <w:tcW w:w="1182" w:type="dxa"/>
            <w:tcBorders>
              <w:top w:val="nil"/>
              <w:left w:val="nil"/>
              <w:bottom w:val="double" w:sz="6" w:space="0" w:color="auto"/>
              <w:right w:val="single" w:sz="4" w:space="0" w:color="auto"/>
            </w:tcBorders>
            <w:shd w:val="clear" w:color="auto" w:fill="auto"/>
            <w:noWrap/>
            <w:vAlign w:val="bottom"/>
            <w:hideMark/>
          </w:tcPr>
          <w:p w:rsidR="009A796E" w:rsidRPr="00A60E40" w:rsidRDefault="009A796E" w:rsidP="009A796E">
            <w:pPr>
              <w:rPr>
                <w:rFonts w:ascii="Arial" w:hAnsi="Arial" w:cs="Arial"/>
                <w:color w:val="000000"/>
              </w:rPr>
            </w:pPr>
            <w:r w:rsidRPr="00A60E40">
              <w:rPr>
                <w:rFonts w:ascii="Arial" w:hAnsi="Arial" w:cs="Arial"/>
                <w:color w:val="000000"/>
                <w:sz w:val="22"/>
                <w:szCs w:val="22"/>
              </w:rPr>
              <w:t> </w:t>
            </w:r>
          </w:p>
        </w:tc>
        <w:tc>
          <w:tcPr>
            <w:tcW w:w="1176" w:type="dxa"/>
            <w:tcBorders>
              <w:top w:val="nil"/>
              <w:left w:val="nil"/>
              <w:bottom w:val="double" w:sz="6" w:space="0" w:color="auto"/>
              <w:right w:val="single" w:sz="4" w:space="0" w:color="auto"/>
            </w:tcBorders>
            <w:shd w:val="clear" w:color="auto" w:fill="auto"/>
            <w:noWrap/>
            <w:vAlign w:val="bottom"/>
            <w:hideMark/>
          </w:tcPr>
          <w:p w:rsidR="009A796E" w:rsidRPr="00A60E40" w:rsidRDefault="009A796E" w:rsidP="009A796E">
            <w:pPr>
              <w:rPr>
                <w:rFonts w:ascii="Arial" w:hAnsi="Arial" w:cs="Arial"/>
                <w:color w:val="000000"/>
              </w:rPr>
            </w:pPr>
            <w:r w:rsidRPr="00A60E40">
              <w:rPr>
                <w:rFonts w:ascii="Arial" w:hAnsi="Arial" w:cs="Arial"/>
                <w:color w:val="000000"/>
                <w:sz w:val="22"/>
                <w:szCs w:val="22"/>
              </w:rPr>
              <w:t> </w:t>
            </w:r>
          </w:p>
        </w:tc>
        <w:tc>
          <w:tcPr>
            <w:tcW w:w="808" w:type="dxa"/>
            <w:tcBorders>
              <w:top w:val="nil"/>
              <w:left w:val="nil"/>
              <w:bottom w:val="double" w:sz="6" w:space="0" w:color="auto"/>
              <w:right w:val="double" w:sz="6" w:space="0" w:color="auto"/>
            </w:tcBorders>
            <w:shd w:val="clear" w:color="auto" w:fill="auto"/>
            <w:noWrap/>
            <w:vAlign w:val="bottom"/>
            <w:hideMark/>
          </w:tcPr>
          <w:p w:rsidR="009A796E" w:rsidRPr="00A60E40" w:rsidRDefault="009A796E" w:rsidP="009A796E">
            <w:pPr>
              <w:jc w:val="right"/>
              <w:rPr>
                <w:rFonts w:ascii="Arial" w:hAnsi="Arial" w:cs="Arial"/>
                <w:color w:val="000000"/>
              </w:rPr>
            </w:pPr>
          </w:p>
        </w:tc>
      </w:tr>
      <w:tr w:rsidR="00204C9D" w:rsidRPr="00A60E40" w:rsidTr="003443BA">
        <w:trPr>
          <w:trHeight w:val="315"/>
        </w:trPr>
        <w:tc>
          <w:tcPr>
            <w:tcW w:w="4615" w:type="dxa"/>
            <w:tcBorders>
              <w:top w:val="nil"/>
              <w:left w:val="double" w:sz="6" w:space="0" w:color="auto"/>
              <w:bottom w:val="double" w:sz="6" w:space="0" w:color="auto"/>
              <w:right w:val="double" w:sz="6" w:space="0" w:color="auto"/>
            </w:tcBorders>
            <w:shd w:val="clear" w:color="auto" w:fill="auto"/>
            <w:noWrap/>
          </w:tcPr>
          <w:p w:rsidR="009A796E" w:rsidRPr="00666F61" w:rsidRDefault="0087409D" w:rsidP="009A796E">
            <w:pPr>
              <w:jc w:val="both"/>
              <w:rPr>
                <w:rFonts w:cstheme="minorHAnsi"/>
              </w:rPr>
            </w:pPr>
            <w:r>
              <w:rPr>
                <w:rFonts w:asciiTheme="minorHAnsi" w:hAnsiTheme="minorHAnsi" w:cstheme="minorHAnsi"/>
                <w:sz w:val="22"/>
                <w:szCs w:val="22"/>
              </w:rPr>
              <w:t>zavarovanje stekla</w:t>
            </w:r>
          </w:p>
        </w:tc>
        <w:tc>
          <w:tcPr>
            <w:tcW w:w="1291" w:type="dxa"/>
            <w:tcBorders>
              <w:top w:val="nil"/>
              <w:left w:val="nil"/>
              <w:bottom w:val="double" w:sz="6" w:space="0" w:color="auto"/>
              <w:right w:val="single" w:sz="4" w:space="0" w:color="auto"/>
            </w:tcBorders>
            <w:shd w:val="clear" w:color="auto" w:fill="auto"/>
            <w:noWrap/>
            <w:vAlign w:val="bottom"/>
          </w:tcPr>
          <w:p w:rsidR="009A796E" w:rsidRPr="00A60E40" w:rsidRDefault="009A796E" w:rsidP="009A796E">
            <w:pPr>
              <w:rPr>
                <w:rFonts w:ascii="Arial" w:hAnsi="Arial" w:cs="Arial"/>
                <w:color w:val="000000"/>
                <w:sz w:val="22"/>
                <w:szCs w:val="22"/>
              </w:rPr>
            </w:pPr>
          </w:p>
        </w:tc>
        <w:tc>
          <w:tcPr>
            <w:tcW w:w="1182" w:type="dxa"/>
            <w:tcBorders>
              <w:top w:val="nil"/>
              <w:left w:val="nil"/>
              <w:bottom w:val="double" w:sz="6" w:space="0" w:color="auto"/>
              <w:right w:val="single" w:sz="4" w:space="0" w:color="auto"/>
            </w:tcBorders>
            <w:shd w:val="clear" w:color="auto" w:fill="auto"/>
            <w:noWrap/>
            <w:vAlign w:val="bottom"/>
          </w:tcPr>
          <w:p w:rsidR="009A796E" w:rsidRPr="00A60E40" w:rsidRDefault="009A796E" w:rsidP="009A796E">
            <w:pPr>
              <w:rPr>
                <w:rFonts w:ascii="Arial" w:hAnsi="Arial" w:cs="Arial"/>
                <w:color w:val="000000"/>
                <w:sz w:val="22"/>
                <w:szCs w:val="22"/>
              </w:rPr>
            </w:pPr>
          </w:p>
        </w:tc>
        <w:tc>
          <w:tcPr>
            <w:tcW w:w="1176" w:type="dxa"/>
            <w:tcBorders>
              <w:top w:val="nil"/>
              <w:left w:val="nil"/>
              <w:bottom w:val="double" w:sz="6" w:space="0" w:color="auto"/>
              <w:right w:val="single" w:sz="4" w:space="0" w:color="auto"/>
            </w:tcBorders>
            <w:shd w:val="clear" w:color="auto" w:fill="auto"/>
            <w:noWrap/>
            <w:vAlign w:val="bottom"/>
          </w:tcPr>
          <w:p w:rsidR="009A796E" w:rsidRPr="00A60E40" w:rsidRDefault="009A796E" w:rsidP="009A796E">
            <w:pPr>
              <w:rPr>
                <w:rFonts w:ascii="Arial" w:hAnsi="Arial" w:cs="Arial"/>
                <w:color w:val="000000"/>
                <w:sz w:val="22"/>
                <w:szCs w:val="22"/>
              </w:rPr>
            </w:pPr>
          </w:p>
        </w:tc>
        <w:tc>
          <w:tcPr>
            <w:tcW w:w="808" w:type="dxa"/>
            <w:tcBorders>
              <w:top w:val="nil"/>
              <w:left w:val="nil"/>
              <w:bottom w:val="double" w:sz="6" w:space="0" w:color="auto"/>
              <w:right w:val="double" w:sz="6" w:space="0" w:color="auto"/>
            </w:tcBorders>
            <w:shd w:val="clear" w:color="auto" w:fill="auto"/>
            <w:noWrap/>
            <w:vAlign w:val="bottom"/>
          </w:tcPr>
          <w:p w:rsidR="009A796E" w:rsidRPr="00A60E40" w:rsidRDefault="00204C9D" w:rsidP="009A796E">
            <w:pPr>
              <w:jc w:val="right"/>
              <w:rPr>
                <w:rFonts w:ascii="Arial" w:hAnsi="Arial" w:cs="Arial"/>
                <w:color w:val="000000"/>
                <w:sz w:val="22"/>
                <w:szCs w:val="22"/>
              </w:rPr>
            </w:pPr>
            <w:r>
              <w:rPr>
                <w:rFonts w:ascii="Arial" w:hAnsi="Arial" w:cs="Arial"/>
                <w:color w:val="000000"/>
                <w:sz w:val="22"/>
                <w:szCs w:val="22"/>
              </w:rPr>
              <w:t>177,16</w:t>
            </w:r>
          </w:p>
        </w:tc>
      </w:tr>
      <w:tr w:rsidR="00204C9D" w:rsidRPr="00A60E40" w:rsidTr="003443BA">
        <w:trPr>
          <w:trHeight w:val="315"/>
        </w:trPr>
        <w:tc>
          <w:tcPr>
            <w:tcW w:w="4615" w:type="dxa"/>
            <w:tcBorders>
              <w:top w:val="nil"/>
              <w:left w:val="double" w:sz="6" w:space="0" w:color="auto"/>
              <w:bottom w:val="double" w:sz="6" w:space="0" w:color="auto"/>
              <w:right w:val="double" w:sz="6" w:space="0" w:color="auto"/>
            </w:tcBorders>
            <w:shd w:val="clear" w:color="auto" w:fill="auto"/>
            <w:noWrap/>
          </w:tcPr>
          <w:p w:rsidR="009A796E" w:rsidRPr="00666F61" w:rsidRDefault="009A796E" w:rsidP="009A796E">
            <w:pPr>
              <w:jc w:val="both"/>
              <w:rPr>
                <w:rFonts w:cstheme="minorHAnsi"/>
              </w:rPr>
            </w:pPr>
            <w:r w:rsidRPr="00666F61">
              <w:rPr>
                <w:rFonts w:asciiTheme="minorHAnsi" w:hAnsiTheme="minorHAnsi" w:cstheme="minorHAnsi"/>
                <w:sz w:val="22"/>
                <w:szCs w:val="22"/>
              </w:rPr>
              <w:t>zavarovanje splošne odgovornosti in delodajalčeve odgovornosti</w:t>
            </w:r>
            <w:r w:rsidR="0087409D">
              <w:rPr>
                <w:rFonts w:asciiTheme="minorHAnsi" w:hAnsiTheme="minorHAnsi" w:cstheme="minorHAnsi"/>
                <w:sz w:val="22"/>
                <w:szCs w:val="22"/>
              </w:rPr>
              <w:t xml:space="preserve"> naročnika</w:t>
            </w:r>
          </w:p>
        </w:tc>
        <w:tc>
          <w:tcPr>
            <w:tcW w:w="1291" w:type="dxa"/>
            <w:tcBorders>
              <w:top w:val="nil"/>
              <w:left w:val="nil"/>
              <w:bottom w:val="double" w:sz="6" w:space="0" w:color="auto"/>
              <w:right w:val="single" w:sz="4" w:space="0" w:color="auto"/>
            </w:tcBorders>
            <w:shd w:val="clear" w:color="auto" w:fill="auto"/>
            <w:noWrap/>
            <w:vAlign w:val="bottom"/>
          </w:tcPr>
          <w:p w:rsidR="009A796E" w:rsidRPr="00A60E40" w:rsidRDefault="009A796E" w:rsidP="009A796E">
            <w:pPr>
              <w:rPr>
                <w:rFonts w:ascii="Arial" w:hAnsi="Arial" w:cs="Arial"/>
                <w:color w:val="000000"/>
                <w:sz w:val="22"/>
                <w:szCs w:val="22"/>
              </w:rPr>
            </w:pPr>
          </w:p>
        </w:tc>
        <w:tc>
          <w:tcPr>
            <w:tcW w:w="1182" w:type="dxa"/>
            <w:tcBorders>
              <w:top w:val="nil"/>
              <w:left w:val="nil"/>
              <w:bottom w:val="double" w:sz="6" w:space="0" w:color="auto"/>
              <w:right w:val="single" w:sz="4" w:space="0" w:color="auto"/>
            </w:tcBorders>
            <w:shd w:val="clear" w:color="auto" w:fill="auto"/>
            <w:noWrap/>
            <w:vAlign w:val="bottom"/>
          </w:tcPr>
          <w:p w:rsidR="009A796E" w:rsidRPr="00A60E40" w:rsidRDefault="009A796E" w:rsidP="009A796E">
            <w:pPr>
              <w:rPr>
                <w:rFonts w:ascii="Arial" w:hAnsi="Arial" w:cs="Arial"/>
                <w:color w:val="000000"/>
                <w:sz w:val="22"/>
                <w:szCs w:val="22"/>
              </w:rPr>
            </w:pPr>
          </w:p>
        </w:tc>
        <w:tc>
          <w:tcPr>
            <w:tcW w:w="1176" w:type="dxa"/>
            <w:tcBorders>
              <w:top w:val="nil"/>
              <w:left w:val="nil"/>
              <w:bottom w:val="double" w:sz="6" w:space="0" w:color="auto"/>
              <w:right w:val="single" w:sz="4" w:space="0" w:color="auto"/>
            </w:tcBorders>
            <w:shd w:val="clear" w:color="auto" w:fill="auto"/>
            <w:noWrap/>
            <w:vAlign w:val="bottom"/>
          </w:tcPr>
          <w:p w:rsidR="009A796E" w:rsidRPr="00A60E40" w:rsidRDefault="009A796E" w:rsidP="009A796E">
            <w:pPr>
              <w:rPr>
                <w:rFonts w:ascii="Arial" w:hAnsi="Arial" w:cs="Arial"/>
                <w:color w:val="000000"/>
                <w:sz w:val="22"/>
                <w:szCs w:val="22"/>
              </w:rPr>
            </w:pPr>
          </w:p>
        </w:tc>
        <w:tc>
          <w:tcPr>
            <w:tcW w:w="808" w:type="dxa"/>
            <w:tcBorders>
              <w:top w:val="nil"/>
              <w:left w:val="nil"/>
              <w:bottom w:val="double" w:sz="6" w:space="0" w:color="auto"/>
              <w:right w:val="double" w:sz="6" w:space="0" w:color="auto"/>
            </w:tcBorders>
            <w:shd w:val="clear" w:color="auto" w:fill="auto"/>
            <w:noWrap/>
            <w:vAlign w:val="bottom"/>
          </w:tcPr>
          <w:p w:rsidR="009A796E" w:rsidRPr="00A60E40" w:rsidRDefault="009A796E" w:rsidP="009A796E">
            <w:pPr>
              <w:jc w:val="right"/>
              <w:rPr>
                <w:rFonts w:ascii="Arial" w:hAnsi="Arial" w:cs="Arial"/>
                <w:color w:val="000000"/>
                <w:sz w:val="22"/>
                <w:szCs w:val="22"/>
              </w:rPr>
            </w:pPr>
          </w:p>
        </w:tc>
      </w:tr>
      <w:tr w:rsidR="00204C9D" w:rsidRPr="00A60E40" w:rsidTr="003443BA">
        <w:trPr>
          <w:trHeight w:val="315"/>
        </w:trPr>
        <w:tc>
          <w:tcPr>
            <w:tcW w:w="4615" w:type="dxa"/>
            <w:tcBorders>
              <w:top w:val="nil"/>
              <w:left w:val="double" w:sz="6" w:space="0" w:color="auto"/>
              <w:bottom w:val="double" w:sz="6" w:space="0" w:color="auto"/>
              <w:right w:val="double" w:sz="6" w:space="0" w:color="auto"/>
            </w:tcBorders>
            <w:shd w:val="clear" w:color="auto" w:fill="auto"/>
            <w:noWrap/>
          </w:tcPr>
          <w:p w:rsidR="009A796E" w:rsidRPr="00666F61" w:rsidRDefault="009A796E" w:rsidP="00204C9D">
            <w:pPr>
              <w:jc w:val="both"/>
              <w:rPr>
                <w:rFonts w:cstheme="minorHAnsi"/>
              </w:rPr>
            </w:pPr>
            <w:r w:rsidRPr="00666F61">
              <w:rPr>
                <w:rFonts w:asciiTheme="minorHAnsi" w:hAnsiTheme="minorHAnsi" w:cstheme="minorHAnsi"/>
                <w:sz w:val="22"/>
                <w:szCs w:val="22"/>
              </w:rPr>
              <w:t xml:space="preserve">zavarovanje </w:t>
            </w:r>
            <w:proofErr w:type="spellStart"/>
            <w:r w:rsidRPr="00666F61">
              <w:rPr>
                <w:rFonts w:asciiTheme="minorHAnsi" w:hAnsiTheme="minorHAnsi" w:cstheme="minorHAnsi"/>
                <w:sz w:val="22"/>
                <w:szCs w:val="22"/>
              </w:rPr>
              <w:t>strojeloma</w:t>
            </w:r>
            <w:proofErr w:type="spellEnd"/>
            <w:r w:rsidRPr="00666F61">
              <w:rPr>
                <w:rFonts w:asciiTheme="minorHAnsi" w:hAnsiTheme="minorHAnsi" w:cstheme="minorHAnsi"/>
                <w:sz w:val="22"/>
                <w:szCs w:val="22"/>
              </w:rPr>
              <w:t xml:space="preserve"> </w:t>
            </w:r>
          </w:p>
        </w:tc>
        <w:tc>
          <w:tcPr>
            <w:tcW w:w="1291" w:type="dxa"/>
            <w:tcBorders>
              <w:top w:val="nil"/>
              <w:left w:val="nil"/>
              <w:bottom w:val="double" w:sz="6" w:space="0" w:color="auto"/>
              <w:right w:val="single" w:sz="4" w:space="0" w:color="auto"/>
            </w:tcBorders>
            <w:shd w:val="clear" w:color="auto" w:fill="auto"/>
            <w:noWrap/>
            <w:vAlign w:val="bottom"/>
          </w:tcPr>
          <w:p w:rsidR="009A796E" w:rsidRPr="00A60E40" w:rsidRDefault="009A796E" w:rsidP="009A796E">
            <w:pPr>
              <w:rPr>
                <w:rFonts w:ascii="Arial" w:hAnsi="Arial" w:cs="Arial"/>
                <w:color w:val="000000"/>
                <w:sz w:val="22"/>
                <w:szCs w:val="22"/>
              </w:rPr>
            </w:pPr>
          </w:p>
        </w:tc>
        <w:tc>
          <w:tcPr>
            <w:tcW w:w="1182" w:type="dxa"/>
            <w:tcBorders>
              <w:top w:val="nil"/>
              <w:left w:val="nil"/>
              <w:bottom w:val="double" w:sz="6" w:space="0" w:color="auto"/>
              <w:right w:val="single" w:sz="4" w:space="0" w:color="auto"/>
            </w:tcBorders>
            <w:shd w:val="clear" w:color="auto" w:fill="auto"/>
            <w:noWrap/>
            <w:vAlign w:val="bottom"/>
          </w:tcPr>
          <w:p w:rsidR="009A796E" w:rsidRPr="00A60E40" w:rsidRDefault="009A796E" w:rsidP="009A796E">
            <w:pPr>
              <w:rPr>
                <w:rFonts w:ascii="Arial" w:hAnsi="Arial" w:cs="Arial"/>
                <w:color w:val="000000"/>
                <w:sz w:val="22"/>
                <w:szCs w:val="22"/>
              </w:rPr>
            </w:pPr>
          </w:p>
        </w:tc>
        <w:tc>
          <w:tcPr>
            <w:tcW w:w="1176" w:type="dxa"/>
            <w:tcBorders>
              <w:top w:val="nil"/>
              <w:left w:val="nil"/>
              <w:bottom w:val="double" w:sz="6" w:space="0" w:color="auto"/>
              <w:right w:val="single" w:sz="4" w:space="0" w:color="auto"/>
            </w:tcBorders>
            <w:shd w:val="clear" w:color="auto" w:fill="auto"/>
            <w:noWrap/>
            <w:vAlign w:val="bottom"/>
          </w:tcPr>
          <w:p w:rsidR="009A796E" w:rsidRPr="00A60E40" w:rsidRDefault="009A796E" w:rsidP="009A796E">
            <w:pPr>
              <w:rPr>
                <w:rFonts w:ascii="Arial" w:hAnsi="Arial" w:cs="Arial"/>
                <w:color w:val="000000"/>
                <w:sz w:val="22"/>
                <w:szCs w:val="22"/>
              </w:rPr>
            </w:pPr>
          </w:p>
        </w:tc>
        <w:tc>
          <w:tcPr>
            <w:tcW w:w="808" w:type="dxa"/>
            <w:tcBorders>
              <w:top w:val="nil"/>
              <w:left w:val="nil"/>
              <w:bottom w:val="double" w:sz="6" w:space="0" w:color="auto"/>
              <w:right w:val="double" w:sz="6" w:space="0" w:color="auto"/>
            </w:tcBorders>
            <w:shd w:val="clear" w:color="auto" w:fill="auto"/>
            <w:noWrap/>
            <w:vAlign w:val="bottom"/>
          </w:tcPr>
          <w:p w:rsidR="009A796E" w:rsidRPr="00A60E40" w:rsidRDefault="009A796E" w:rsidP="009A796E">
            <w:pPr>
              <w:jc w:val="right"/>
              <w:rPr>
                <w:rFonts w:ascii="Arial" w:hAnsi="Arial" w:cs="Arial"/>
                <w:color w:val="000000"/>
                <w:sz w:val="22"/>
                <w:szCs w:val="22"/>
              </w:rPr>
            </w:pPr>
          </w:p>
        </w:tc>
      </w:tr>
      <w:tr w:rsidR="00204C9D" w:rsidRPr="00A60E40" w:rsidTr="003443BA">
        <w:trPr>
          <w:trHeight w:val="315"/>
        </w:trPr>
        <w:tc>
          <w:tcPr>
            <w:tcW w:w="4615" w:type="dxa"/>
            <w:tcBorders>
              <w:top w:val="nil"/>
              <w:left w:val="nil"/>
              <w:bottom w:val="nil"/>
              <w:right w:val="nil"/>
            </w:tcBorders>
            <w:shd w:val="clear" w:color="auto" w:fill="auto"/>
            <w:noWrap/>
            <w:vAlign w:val="bottom"/>
            <w:hideMark/>
          </w:tcPr>
          <w:p w:rsidR="00C525EF" w:rsidRDefault="00C525EF" w:rsidP="00C525EF">
            <w:pPr>
              <w:rPr>
                <w:rFonts w:ascii="Arial" w:hAnsi="Arial" w:cs="Arial"/>
                <w:color w:val="000000"/>
              </w:rPr>
            </w:pPr>
            <w:r>
              <w:rPr>
                <w:rFonts w:ascii="Arial" w:hAnsi="Arial" w:cs="Arial"/>
                <w:color w:val="000000"/>
              </w:rPr>
              <w:t>Skupaj od 2016 do 2019 = 2.770,25 EUR</w:t>
            </w:r>
          </w:p>
          <w:p w:rsidR="009A796E" w:rsidRPr="00A60E40" w:rsidRDefault="009A796E" w:rsidP="009A796E">
            <w:pPr>
              <w:jc w:val="right"/>
              <w:rPr>
                <w:rFonts w:ascii="Arial" w:hAnsi="Arial" w:cs="Arial"/>
                <w:color w:val="000000"/>
              </w:rPr>
            </w:pPr>
            <w:bookmarkStart w:id="0" w:name="_GoBack"/>
            <w:bookmarkEnd w:id="0"/>
          </w:p>
        </w:tc>
        <w:tc>
          <w:tcPr>
            <w:tcW w:w="1291" w:type="dxa"/>
            <w:tcBorders>
              <w:top w:val="nil"/>
              <w:left w:val="nil"/>
              <w:bottom w:val="nil"/>
              <w:right w:val="nil"/>
            </w:tcBorders>
            <w:shd w:val="clear" w:color="auto" w:fill="auto"/>
            <w:noWrap/>
            <w:vAlign w:val="bottom"/>
            <w:hideMark/>
          </w:tcPr>
          <w:p w:rsidR="009A796E" w:rsidRPr="00A60E40" w:rsidRDefault="009A796E" w:rsidP="009A796E">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9A796E" w:rsidRPr="00A60E40" w:rsidRDefault="009A796E" w:rsidP="009A796E">
            <w:pPr>
              <w:rPr>
                <w:rFonts w:ascii="Arial" w:hAnsi="Arial" w:cs="Arial"/>
                <w:sz w:val="20"/>
                <w:szCs w:val="20"/>
              </w:rPr>
            </w:pPr>
          </w:p>
        </w:tc>
        <w:tc>
          <w:tcPr>
            <w:tcW w:w="1176" w:type="dxa"/>
            <w:tcBorders>
              <w:top w:val="nil"/>
              <w:left w:val="nil"/>
              <w:bottom w:val="nil"/>
              <w:right w:val="nil"/>
            </w:tcBorders>
            <w:shd w:val="clear" w:color="auto" w:fill="auto"/>
            <w:noWrap/>
            <w:vAlign w:val="bottom"/>
            <w:hideMark/>
          </w:tcPr>
          <w:p w:rsidR="009A796E" w:rsidRPr="00A60E40" w:rsidRDefault="009A796E" w:rsidP="009A796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9A796E" w:rsidRPr="00A60E40" w:rsidRDefault="009A796E" w:rsidP="009A796E">
            <w:pPr>
              <w:rPr>
                <w:rFonts w:ascii="Arial" w:hAnsi="Arial" w:cs="Arial"/>
                <w:sz w:val="20"/>
                <w:szCs w:val="20"/>
              </w:rPr>
            </w:pPr>
          </w:p>
        </w:tc>
      </w:tr>
      <w:tr w:rsidR="00204C9D" w:rsidRPr="00A60E40" w:rsidTr="003443BA">
        <w:trPr>
          <w:trHeight w:val="315"/>
        </w:trPr>
        <w:tc>
          <w:tcPr>
            <w:tcW w:w="4615" w:type="dxa"/>
            <w:tcBorders>
              <w:top w:val="nil"/>
              <w:left w:val="nil"/>
              <w:bottom w:val="nil"/>
              <w:right w:val="nil"/>
            </w:tcBorders>
            <w:shd w:val="clear" w:color="auto" w:fill="auto"/>
            <w:noWrap/>
            <w:vAlign w:val="bottom"/>
          </w:tcPr>
          <w:p w:rsidR="00204C9D" w:rsidRPr="00A60E40" w:rsidRDefault="00204C9D" w:rsidP="00C525EF">
            <w:pPr>
              <w:rPr>
                <w:rFonts w:ascii="Arial" w:hAnsi="Arial" w:cs="Arial"/>
                <w:color w:val="000000"/>
              </w:rPr>
            </w:pPr>
          </w:p>
        </w:tc>
        <w:tc>
          <w:tcPr>
            <w:tcW w:w="1291" w:type="dxa"/>
            <w:tcBorders>
              <w:top w:val="nil"/>
              <w:left w:val="nil"/>
              <w:bottom w:val="nil"/>
              <w:right w:val="nil"/>
            </w:tcBorders>
            <w:shd w:val="clear" w:color="auto" w:fill="auto"/>
            <w:noWrap/>
            <w:vAlign w:val="bottom"/>
          </w:tcPr>
          <w:p w:rsidR="00204C9D" w:rsidRDefault="00204C9D" w:rsidP="009A796E">
            <w:pPr>
              <w:rPr>
                <w:rFonts w:ascii="Arial" w:hAnsi="Arial" w:cs="Arial"/>
                <w:sz w:val="20"/>
                <w:szCs w:val="20"/>
              </w:rPr>
            </w:pPr>
          </w:p>
          <w:p w:rsidR="00C525EF" w:rsidRDefault="00C525EF" w:rsidP="009A796E">
            <w:pPr>
              <w:rPr>
                <w:rFonts w:ascii="Arial" w:hAnsi="Arial" w:cs="Arial"/>
                <w:sz w:val="20"/>
                <w:szCs w:val="20"/>
              </w:rPr>
            </w:pPr>
          </w:p>
          <w:p w:rsidR="00C525EF" w:rsidRDefault="00C525EF" w:rsidP="009A796E">
            <w:pPr>
              <w:rPr>
                <w:rFonts w:ascii="Arial" w:hAnsi="Arial" w:cs="Arial"/>
                <w:sz w:val="20"/>
                <w:szCs w:val="20"/>
              </w:rPr>
            </w:pPr>
          </w:p>
          <w:p w:rsidR="00C525EF" w:rsidRDefault="00C525EF" w:rsidP="009A796E">
            <w:pPr>
              <w:rPr>
                <w:rFonts w:ascii="Arial" w:hAnsi="Arial" w:cs="Arial"/>
                <w:sz w:val="20"/>
                <w:szCs w:val="20"/>
              </w:rPr>
            </w:pPr>
          </w:p>
          <w:p w:rsidR="00C525EF" w:rsidRDefault="00C525EF" w:rsidP="009A796E">
            <w:pPr>
              <w:rPr>
                <w:rFonts w:ascii="Arial" w:hAnsi="Arial" w:cs="Arial"/>
                <w:sz w:val="20"/>
                <w:szCs w:val="20"/>
              </w:rPr>
            </w:pPr>
          </w:p>
          <w:p w:rsidR="00C525EF" w:rsidRDefault="00C525EF" w:rsidP="009A796E">
            <w:pPr>
              <w:rPr>
                <w:rFonts w:ascii="Arial" w:hAnsi="Arial" w:cs="Arial"/>
                <w:sz w:val="20"/>
                <w:szCs w:val="20"/>
              </w:rPr>
            </w:pPr>
          </w:p>
          <w:p w:rsidR="00C525EF" w:rsidRDefault="00C525EF" w:rsidP="009A796E">
            <w:pPr>
              <w:rPr>
                <w:rFonts w:ascii="Arial" w:hAnsi="Arial" w:cs="Arial"/>
                <w:sz w:val="20"/>
                <w:szCs w:val="20"/>
              </w:rPr>
            </w:pPr>
          </w:p>
          <w:p w:rsidR="00C525EF" w:rsidRDefault="00C525EF" w:rsidP="009A796E">
            <w:pPr>
              <w:rPr>
                <w:rFonts w:ascii="Arial" w:hAnsi="Arial" w:cs="Arial"/>
                <w:sz w:val="20"/>
                <w:szCs w:val="20"/>
              </w:rPr>
            </w:pPr>
          </w:p>
          <w:p w:rsidR="00C525EF" w:rsidRDefault="00C525EF" w:rsidP="009A796E">
            <w:pPr>
              <w:rPr>
                <w:rFonts w:ascii="Arial" w:hAnsi="Arial" w:cs="Arial"/>
                <w:sz w:val="20"/>
                <w:szCs w:val="20"/>
              </w:rPr>
            </w:pPr>
          </w:p>
          <w:p w:rsidR="00C525EF" w:rsidRPr="00A60E40" w:rsidRDefault="00C525EF" w:rsidP="009A796E">
            <w:pPr>
              <w:rPr>
                <w:rFonts w:ascii="Arial" w:hAnsi="Arial" w:cs="Arial"/>
                <w:sz w:val="20"/>
                <w:szCs w:val="20"/>
              </w:rPr>
            </w:pPr>
          </w:p>
        </w:tc>
        <w:tc>
          <w:tcPr>
            <w:tcW w:w="1182" w:type="dxa"/>
            <w:tcBorders>
              <w:top w:val="nil"/>
              <w:left w:val="nil"/>
              <w:bottom w:val="nil"/>
              <w:right w:val="nil"/>
            </w:tcBorders>
            <w:shd w:val="clear" w:color="auto" w:fill="auto"/>
            <w:noWrap/>
            <w:vAlign w:val="bottom"/>
          </w:tcPr>
          <w:p w:rsidR="00204C9D" w:rsidRPr="00A60E40" w:rsidRDefault="00204C9D" w:rsidP="009A796E">
            <w:pPr>
              <w:rPr>
                <w:rFonts w:ascii="Arial" w:hAnsi="Arial" w:cs="Arial"/>
                <w:sz w:val="20"/>
                <w:szCs w:val="20"/>
              </w:rPr>
            </w:pPr>
          </w:p>
        </w:tc>
        <w:tc>
          <w:tcPr>
            <w:tcW w:w="1176" w:type="dxa"/>
            <w:tcBorders>
              <w:top w:val="nil"/>
              <w:left w:val="nil"/>
              <w:bottom w:val="nil"/>
              <w:right w:val="nil"/>
            </w:tcBorders>
            <w:shd w:val="clear" w:color="auto" w:fill="auto"/>
            <w:noWrap/>
            <w:vAlign w:val="bottom"/>
          </w:tcPr>
          <w:p w:rsidR="00204C9D" w:rsidRPr="00A60E40" w:rsidRDefault="00204C9D" w:rsidP="009A796E">
            <w:pPr>
              <w:rPr>
                <w:rFonts w:ascii="Arial" w:hAnsi="Arial" w:cs="Arial"/>
                <w:sz w:val="20"/>
                <w:szCs w:val="20"/>
              </w:rPr>
            </w:pPr>
          </w:p>
        </w:tc>
        <w:tc>
          <w:tcPr>
            <w:tcW w:w="808" w:type="dxa"/>
            <w:tcBorders>
              <w:top w:val="nil"/>
              <w:left w:val="nil"/>
              <w:bottom w:val="nil"/>
              <w:right w:val="nil"/>
            </w:tcBorders>
            <w:shd w:val="clear" w:color="auto" w:fill="auto"/>
            <w:noWrap/>
            <w:vAlign w:val="bottom"/>
          </w:tcPr>
          <w:p w:rsidR="00204C9D" w:rsidRPr="00A60E40" w:rsidRDefault="00204C9D" w:rsidP="009A796E">
            <w:pPr>
              <w:rPr>
                <w:rFonts w:ascii="Arial" w:hAnsi="Arial" w:cs="Arial"/>
                <w:sz w:val="20"/>
                <w:szCs w:val="20"/>
              </w:rPr>
            </w:pPr>
          </w:p>
        </w:tc>
      </w:tr>
      <w:tr w:rsidR="009A796E" w:rsidRPr="00A60E40" w:rsidTr="009A796E">
        <w:trPr>
          <w:trHeight w:val="300"/>
        </w:trPr>
        <w:tc>
          <w:tcPr>
            <w:tcW w:w="9072" w:type="dxa"/>
            <w:gridSpan w:val="5"/>
            <w:tcBorders>
              <w:top w:val="nil"/>
              <w:left w:val="nil"/>
              <w:bottom w:val="nil"/>
              <w:right w:val="nil"/>
            </w:tcBorders>
            <w:shd w:val="clear" w:color="auto" w:fill="auto"/>
            <w:noWrap/>
            <w:vAlign w:val="bottom"/>
            <w:hideMark/>
          </w:tcPr>
          <w:p w:rsidR="009A796E" w:rsidRPr="00A60E40" w:rsidRDefault="009A796E" w:rsidP="00204C9D">
            <w:pPr>
              <w:rPr>
                <w:rFonts w:ascii="Arial" w:hAnsi="Arial" w:cs="Arial"/>
                <w:color w:val="000000"/>
              </w:rPr>
            </w:pPr>
            <w:r w:rsidRPr="00A60E40">
              <w:rPr>
                <w:rFonts w:ascii="Arial" w:hAnsi="Arial" w:cs="Arial"/>
                <w:color w:val="000000"/>
                <w:sz w:val="22"/>
                <w:szCs w:val="22"/>
              </w:rPr>
              <w:lastRenderedPageBreak/>
              <w:t>*Rezervirana škod</w:t>
            </w:r>
            <w:r w:rsidR="00204C9D">
              <w:rPr>
                <w:rFonts w:ascii="Arial" w:hAnsi="Arial" w:cs="Arial"/>
                <w:color w:val="000000"/>
                <w:sz w:val="22"/>
                <w:szCs w:val="22"/>
              </w:rPr>
              <w:t>e</w:t>
            </w:r>
          </w:p>
        </w:tc>
      </w:tr>
    </w:tbl>
    <w:p w:rsidR="00CD045A" w:rsidRPr="00A60E40" w:rsidRDefault="00CD045A" w:rsidP="00CD045A">
      <w:pPr>
        <w:tabs>
          <w:tab w:val="left" w:pos="2640"/>
        </w:tabs>
        <w:rPr>
          <w:rFonts w:ascii="Arial" w:hAnsi="Arial" w:cs="Arial"/>
          <w:highlight w:val="lightGray"/>
        </w:rPr>
      </w:pPr>
    </w:p>
    <w:tbl>
      <w:tblPr>
        <w:tblW w:w="9072" w:type="dxa"/>
        <w:tblCellMar>
          <w:left w:w="70" w:type="dxa"/>
          <w:right w:w="70" w:type="dxa"/>
        </w:tblCellMar>
        <w:tblLook w:val="04A0" w:firstRow="1" w:lastRow="0" w:firstColumn="1" w:lastColumn="0" w:noHBand="0" w:noVBand="1"/>
      </w:tblPr>
      <w:tblGrid>
        <w:gridCol w:w="4648"/>
        <w:gridCol w:w="1300"/>
        <w:gridCol w:w="1316"/>
        <w:gridCol w:w="996"/>
        <w:gridCol w:w="812"/>
      </w:tblGrid>
      <w:tr w:rsidR="00204C9D" w:rsidRPr="00A60E40" w:rsidTr="0087409D">
        <w:trPr>
          <w:trHeight w:val="330"/>
        </w:trPr>
        <w:tc>
          <w:tcPr>
            <w:tcW w:w="4648" w:type="dxa"/>
            <w:tcBorders>
              <w:top w:val="double" w:sz="6" w:space="0" w:color="auto"/>
              <w:left w:val="double" w:sz="6" w:space="0" w:color="auto"/>
              <w:bottom w:val="double" w:sz="6" w:space="0" w:color="auto"/>
              <w:right w:val="double" w:sz="6" w:space="0" w:color="auto"/>
            </w:tcBorders>
            <w:shd w:val="clear" w:color="auto" w:fill="FFFF00"/>
            <w:noWrap/>
            <w:vAlign w:val="bottom"/>
            <w:hideMark/>
          </w:tcPr>
          <w:p w:rsidR="00204C9D" w:rsidRPr="009A796E" w:rsidRDefault="00204C9D" w:rsidP="006D33F8">
            <w:pPr>
              <w:rPr>
                <w:rFonts w:ascii="Arial" w:hAnsi="Arial" w:cs="Arial"/>
                <w:color w:val="000000"/>
              </w:rPr>
            </w:pPr>
            <w:r w:rsidRPr="009A796E">
              <w:rPr>
                <w:rFonts w:ascii="Arial" w:hAnsi="Arial" w:cs="Arial"/>
                <w:color w:val="000000"/>
                <w:sz w:val="22"/>
                <w:szCs w:val="22"/>
              </w:rPr>
              <w:t> </w:t>
            </w:r>
          </w:p>
        </w:tc>
        <w:tc>
          <w:tcPr>
            <w:tcW w:w="1300" w:type="dxa"/>
            <w:tcBorders>
              <w:top w:val="double" w:sz="6" w:space="0" w:color="auto"/>
              <w:left w:val="nil"/>
              <w:bottom w:val="double" w:sz="6" w:space="0" w:color="auto"/>
              <w:right w:val="single" w:sz="4" w:space="0" w:color="auto"/>
            </w:tcBorders>
            <w:shd w:val="clear" w:color="auto" w:fill="FFFF00"/>
            <w:noWrap/>
            <w:vAlign w:val="bottom"/>
            <w:hideMark/>
          </w:tcPr>
          <w:p w:rsidR="00204C9D" w:rsidRPr="0087409D" w:rsidRDefault="00204C9D" w:rsidP="006D33F8">
            <w:pPr>
              <w:jc w:val="center"/>
              <w:rPr>
                <w:rFonts w:ascii="Arial" w:hAnsi="Arial" w:cs="Arial"/>
                <w:b/>
                <w:color w:val="000000"/>
                <w:highlight w:val="yellow"/>
              </w:rPr>
            </w:pPr>
            <w:r w:rsidRPr="0087409D">
              <w:rPr>
                <w:rFonts w:ascii="Arial" w:hAnsi="Arial" w:cs="Arial"/>
                <w:b/>
                <w:color w:val="000000"/>
                <w:sz w:val="22"/>
                <w:szCs w:val="22"/>
                <w:highlight w:val="yellow"/>
              </w:rPr>
              <w:t>2019</w:t>
            </w:r>
          </w:p>
        </w:tc>
        <w:tc>
          <w:tcPr>
            <w:tcW w:w="1316" w:type="dxa"/>
            <w:tcBorders>
              <w:top w:val="double" w:sz="6" w:space="0" w:color="auto"/>
              <w:left w:val="nil"/>
              <w:bottom w:val="double" w:sz="6" w:space="0" w:color="auto"/>
              <w:right w:val="single" w:sz="4" w:space="0" w:color="auto"/>
            </w:tcBorders>
            <w:shd w:val="clear" w:color="auto" w:fill="FFFF00"/>
            <w:noWrap/>
            <w:vAlign w:val="bottom"/>
            <w:hideMark/>
          </w:tcPr>
          <w:p w:rsidR="00204C9D" w:rsidRPr="0087409D" w:rsidRDefault="00204C9D" w:rsidP="006D33F8">
            <w:pPr>
              <w:jc w:val="center"/>
              <w:rPr>
                <w:rFonts w:ascii="Arial" w:hAnsi="Arial" w:cs="Arial"/>
                <w:b/>
                <w:color w:val="000000"/>
                <w:highlight w:val="yellow"/>
              </w:rPr>
            </w:pPr>
            <w:r w:rsidRPr="0087409D">
              <w:rPr>
                <w:rFonts w:ascii="Arial" w:hAnsi="Arial" w:cs="Arial"/>
                <w:b/>
                <w:color w:val="000000"/>
                <w:sz w:val="22"/>
                <w:szCs w:val="22"/>
                <w:highlight w:val="yellow"/>
              </w:rPr>
              <w:t>2018</w:t>
            </w:r>
          </w:p>
        </w:tc>
        <w:tc>
          <w:tcPr>
            <w:tcW w:w="996" w:type="dxa"/>
            <w:tcBorders>
              <w:top w:val="double" w:sz="6" w:space="0" w:color="auto"/>
              <w:left w:val="nil"/>
              <w:bottom w:val="double" w:sz="6" w:space="0" w:color="auto"/>
              <w:right w:val="single" w:sz="4" w:space="0" w:color="auto"/>
            </w:tcBorders>
            <w:shd w:val="clear" w:color="auto" w:fill="FFFF00"/>
            <w:noWrap/>
            <w:vAlign w:val="bottom"/>
            <w:hideMark/>
          </w:tcPr>
          <w:p w:rsidR="00204C9D" w:rsidRPr="0087409D" w:rsidRDefault="00204C9D" w:rsidP="006D33F8">
            <w:pPr>
              <w:jc w:val="center"/>
              <w:rPr>
                <w:rFonts w:ascii="Arial" w:hAnsi="Arial" w:cs="Arial"/>
                <w:b/>
                <w:color w:val="000000"/>
                <w:highlight w:val="yellow"/>
              </w:rPr>
            </w:pPr>
            <w:r w:rsidRPr="0087409D">
              <w:rPr>
                <w:rFonts w:ascii="Arial" w:hAnsi="Arial" w:cs="Arial"/>
                <w:b/>
                <w:color w:val="000000"/>
                <w:sz w:val="22"/>
                <w:szCs w:val="22"/>
                <w:highlight w:val="yellow"/>
              </w:rPr>
              <w:t>2017</w:t>
            </w:r>
          </w:p>
        </w:tc>
        <w:tc>
          <w:tcPr>
            <w:tcW w:w="812" w:type="dxa"/>
            <w:tcBorders>
              <w:top w:val="double" w:sz="6" w:space="0" w:color="auto"/>
              <w:left w:val="nil"/>
              <w:bottom w:val="double" w:sz="6" w:space="0" w:color="auto"/>
              <w:right w:val="double" w:sz="6" w:space="0" w:color="auto"/>
            </w:tcBorders>
            <w:shd w:val="clear" w:color="auto" w:fill="FFFF00"/>
            <w:noWrap/>
            <w:vAlign w:val="bottom"/>
            <w:hideMark/>
          </w:tcPr>
          <w:p w:rsidR="00204C9D" w:rsidRPr="0087409D" w:rsidRDefault="00204C9D" w:rsidP="006D33F8">
            <w:pPr>
              <w:jc w:val="center"/>
              <w:rPr>
                <w:rFonts w:ascii="Arial" w:hAnsi="Arial" w:cs="Arial"/>
                <w:b/>
                <w:color w:val="000000"/>
              </w:rPr>
            </w:pPr>
            <w:r w:rsidRPr="0087409D">
              <w:rPr>
                <w:rFonts w:ascii="Arial" w:hAnsi="Arial" w:cs="Arial"/>
                <w:b/>
                <w:color w:val="000000"/>
                <w:sz w:val="22"/>
                <w:szCs w:val="22"/>
                <w:highlight w:val="yellow"/>
              </w:rPr>
              <w:t>2016</w:t>
            </w:r>
          </w:p>
        </w:tc>
      </w:tr>
      <w:tr w:rsidR="00204C9D" w:rsidRPr="00A60E40" w:rsidTr="00204C9D">
        <w:trPr>
          <w:trHeight w:val="315"/>
        </w:trPr>
        <w:tc>
          <w:tcPr>
            <w:tcW w:w="4648" w:type="dxa"/>
            <w:tcBorders>
              <w:top w:val="nil"/>
              <w:left w:val="double" w:sz="6" w:space="0" w:color="auto"/>
              <w:bottom w:val="single" w:sz="4" w:space="0" w:color="auto"/>
              <w:right w:val="double" w:sz="6" w:space="0" w:color="auto"/>
            </w:tcBorders>
            <w:shd w:val="clear" w:color="auto" w:fill="auto"/>
            <w:noWrap/>
            <w:hideMark/>
          </w:tcPr>
          <w:p w:rsidR="00204C9D" w:rsidRPr="00666F61" w:rsidRDefault="00204C9D" w:rsidP="006D33F8">
            <w:pPr>
              <w:jc w:val="both"/>
              <w:rPr>
                <w:rFonts w:cstheme="minorHAnsi"/>
              </w:rPr>
            </w:pPr>
            <w:r w:rsidRPr="00666F61">
              <w:rPr>
                <w:rFonts w:asciiTheme="minorHAnsi" w:hAnsiTheme="minorHAnsi" w:cstheme="minorHAnsi"/>
                <w:sz w:val="22"/>
                <w:szCs w:val="22"/>
              </w:rPr>
              <w:t xml:space="preserve">požarno zavarovanje z dodatnimi riziki </w:t>
            </w:r>
          </w:p>
        </w:tc>
        <w:tc>
          <w:tcPr>
            <w:tcW w:w="1300" w:type="dxa"/>
            <w:tcBorders>
              <w:top w:val="nil"/>
              <w:left w:val="nil"/>
              <w:bottom w:val="single" w:sz="4" w:space="0" w:color="auto"/>
              <w:right w:val="single" w:sz="4" w:space="0" w:color="auto"/>
            </w:tcBorders>
            <w:shd w:val="clear" w:color="auto" w:fill="auto"/>
            <w:noWrap/>
            <w:vAlign w:val="bottom"/>
            <w:hideMark/>
          </w:tcPr>
          <w:p w:rsidR="00204C9D" w:rsidRPr="00A60E40" w:rsidRDefault="00204C9D" w:rsidP="006D33F8">
            <w:pPr>
              <w:rPr>
                <w:rFonts w:ascii="Arial" w:hAnsi="Arial" w:cs="Arial"/>
                <w:color w:val="000000"/>
              </w:rPr>
            </w:pPr>
            <w:r w:rsidRPr="00A60E40">
              <w:rPr>
                <w:rFonts w:ascii="Arial" w:hAnsi="Arial" w:cs="Arial"/>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tcPr>
          <w:p w:rsidR="00204C9D" w:rsidRPr="00A60E40" w:rsidRDefault="00204C9D" w:rsidP="006D33F8">
            <w:pPr>
              <w:jc w:val="right"/>
              <w:rPr>
                <w:rFonts w:ascii="Arial" w:hAnsi="Arial" w:cs="Arial"/>
                <w:color w:val="000000"/>
              </w:rPr>
            </w:pPr>
          </w:p>
        </w:tc>
        <w:tc>
          <w:tcPr>
            <w:tcW w:w="996" w:type="dxa"/>
            <w:tcBorders>
              <w:top w:val="nil"/>
              <w:left w:val="nil"/>
              <w:bottom w:val="single" w:sz="4" w:space="0" w:color="auto"/>
              <w:right w:val="single" w:sz="4" w:space="0" w:color="auto"/>
            </w:tcBorders>
            <w:shd w:val="clear" w:color="auto" w:fill="auto"/>
            <w:noWrap/>
            <w:vAlign w:val="bottom"/>
          </w:tcPr>
          <w:p w:rsidR="00204C9D" w:rsidRPr="00A60E40" w:rsidRDefault="00204C9D" w:rsidP="006D33F8">
            <w:pPr>
              <w:rPr>
                <w:rFonts w:ascii="Arial" w:hAnsi="Arial" w:cs="Arial"/>
                <w:color w:val="000000"/>
              </w:rPr>
            </w:pPr>
          </w:p>
        </w:tc>
        <w:tc>
          <w:tcPr>
            <w:tcW w:w="812" w:type="dxa"/>
            <w:tcBorders>
              <w:top w:val="nil"/>
              <w:left w:val="nil"/>
              <w:bottom w:val="single" w:sz="4" w:space="0" w:color="auto"/>
              <w:right w:val="double" w:sz="6" w:space="0" w:color="auto"/>
            </w:tcBorders>
            <w:shd w:val="clear" w:color="auto" w:fill="auto"/>
            <w:noWrap/>
            <w:vAlign w:val="bottom"/>
          </w:tcPr>
          <w:p w:rsidR="00204C9D" w:rsidRPr="00A60E40" w:rsidRDefault="00204C9D" w:rsidP="006D33F8">
            <w:pPr>
              <w:rPr>
                <w:rFonts w:ascii="Arial" w:hAnsi="Arial" w:cs="Arial"/>
                <w:color w:val="000000"/>
              </w:rPr>
            </w:pPr>
          </w:p>
        </w:tc>
      </w:tr>
      <w:tr w:rsidR="00204C9D" w:rsidRPr="00A60E40" w:rsidTr="00204C9D">
        <w:trPr>
          <w:trHeight w:val="300"/>
        </w:trPr>
        <w:tc>
          <w:tcPr>
            <w:tcW w:w="4648" w:type="dxa"/>
            <w:tcBorders>
              <w:top w:val="nil"/>
              <w:left w:val="double" w:sz="6" w:space="0" w:color="auto"/>
              <w:bottom w:val="single" w:sz="4" w:space="0" w:color="auto"/>
              <w:right w:val="double" w:sz="6" w:space="0" w:color="auto"/>
            </w:tcBorders>
            <w:shd w:val="clear" w:color="auto" w:fill="auto"/>
            <w:noWrap/>
          </w:tcPr>
          <w:p w:rsidR="00204C9D" w:rsidRPr="00666F61" w:rsidRDefault="00204C9D" w:rsidP="006D33F8">
            <w:pPr>
              <w:jc w:val="both"/>
              <w:rPr>
                <w:rFonts w:cstheme="minorHAnsi"/>
              </w:rPr>
            </w:pPr>
            <w:r w:rsidRPr="00666F61">
              <w:rPr>
                <w:rFonts w:asciiTheme="minorHAnsi" w:hAnsiTheme="minorHAnsi" w:cstheme="minorHAnsi"/>
                <w:sz w:val="22"/>
                <w:szCs w:val="22"/>
              </w:rPr>
              <w:t xml:space="preserve">zavarovanje vloma in ropa </w:t>
            </w:r>
          </w:p>
        </w:tc>
        <w:tc>
          <w:tcPr>
            <w:tcW w:w="1300" w:type="dxa"/>
            <w:tcBorders>
              <w:top w:val="nil"/>
              <w:left w:val="nil"/>
              <w:bottom w:val="single" w:sz="4" w:space="0" w:color="auto"/>
              <w:right w:val="single" w:sz="4" w:space="0" w:color="auto"/>
            </w:tcBorders>
            <w:shd w:val="clear" w:color="auto" w:fill="auto"/>
            <w:noWrap/>
            <w:vAlign w:val="bottom"/>
            <w:hideMark/>
          </w:tcPr>
          <w:p w:rsidR="00204C9D" w:rsidRPr="00A60E40" w:rsidRDefault="00204C9D" w:rsidP="006D33F8">
            <w:pPr>
              <w:rPr>
                <w:rFonts w:ascii="Arial" w:hAnsi="Arial" w:cs="Arial"/>
                <w:color w:val="000000"/>
              </w:rPr>
            </w:pPr>
            <w:r w:rsidRPr="00A60E40">
              <w:rPr>
                <w:rFonts w:ascii="Arial" w:hAnsi="Arial" w:cs="Arial"/>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tcPr>
          <w:p w:rsidR="00204C9D" w:rsidRPr="00A60E40" w:rsidRDefault="00204C9D" w:rsidP="006D33F8">
            <w:pPr>
              <w:jc w:val="right"/>
              <w:rPr>
                <w:rFonts w:ascii="Arial" w:hAnsi="Arial" w:cs="Arial"/>
                <w:color w:val="000000"/>
              </w:rPr>
            </w:pPr>
          </w:p>
        </w:tc>
        <w:tc>
          <w:tcPr>
            <w:tcW w:w="996" w:type="dxa"/>
            <w:tcBorders>
              <w:top w:val="nil"/>
              <w:left w:val="nil"/>
              <w:bottom w:val="single" w:sz="4" w:space="0" w:color="auto"/>
              <w:right w:val="single" w:sz="4" w:space="0" w:color="auto"/>
            </w:tcBorders>
            <w:shd w:val="clear" w:color="auto" w:fill="auto"/>
            <w:noWrap/>
            <w:vAlign w:val="bottom"/>
          </w:tcPr>
          <w:p w:rsidR="00204C9D" w:rsidRPr="00A60E40" w:rsidRDefault="00204C9D" w:rsidP="006D33F8">
            <w:pPr>
              <w:rPr>
                <w:rFonts w:ascii="Arial" w:hAnsi="Arial" w:cs="Arial"/>
                <w:color w:val="000000"/>
              </w:rPr>
            </w:pPr>
          </w:p>
        </w:tc>
        <w:tc>
          <w:tcPr>
            <w:tcW w:w="812" w:type="dxa"/>
            <w:tcBorders>
              <w:top w:val="nil"/>
              <w:left w:val="nil"/>
              <w:bottom w:val="single" w:sz="4" w:space="0" w:color="auto"/>
              <w:right w:val="double" w:sz="6" w:space="0" w:color="auto"/>
            </w:tcBorders>
            <w:shd w:val="clear" w:color="auto" w:fill="auto"/>
            <w:noWrap/>
            <w:vAlign w:val="bottom"/>
          </w:tcPr>
          <w:p w:rsidR="00204C9D" w:rsidRPr="00A60E40" w:rsidRDefault="00204C9D" w:rsidP="006D33F8">
            <w:pPr>
              <w:rPr>
                <w:rFonts w:ascii="Arial" w:hAnsi="Arial" w:cs="Arial"/>
                <w:color w:val="000000"/>
              </w:rPr>
            </w:pPr>
          </w:p>
        </w:tc>
      </w:tr>
      <w:tr w:rsidR="00204C9D" w:rsidRPr="00A60E40" w:rsidTr="00204C9D">
        <w:trPr>
          <w:trHeight w:val="340"/>
        </w:trPr>
        <w:tc>
          <w:tcPr>
            <w:tcW w:w="4648" w:type="dxa"/>
            <w:tcBorders>
              <w:top w:val="nil"/>
              <w:left w:val="double" w:sz="6" w:space="0" w:color="auto"/>
              <w:bottom w:val="double" w:sz="6" w:space="0" w:color="auto"/>
              <w:right w:val="double" w:sz="6" w:space="0" w:color="auto"/>
            </w:tcBorders>
            <w:shd w:val="clear" w:color="auto" w:fill="auto"/>
            <w:noWrap/>
          </w:tcPr>
          <w:p w:rsidR="00204C9D" w:rsidRPr="00666F61" w:rsidRDefault="00204C9D" w:rsidP="006D33F8">
            <w:pPr>
              <w:jc w:val="both"/>
              <w:rPr>
                <w:rFonts w:cstheme="minorHAnsi"/>
              </w:rPr>
            </w:pPr>
            <w:r w:rsidRPr="00666F61">
              <w:rPr>
                <w:rFonts w:asciiTheme="minorHAnsi" w:hAnsiTheme="minorHAnsi" w:cstheme="minorHAnsi"/>
                <w:sz w:val="22"/>
                <w:szCs w:val="22"/>
              </w:rPr>
              <w:t xml:space="preserve">zavarovanje računalniške opreme in z njo povezane opreme </w:t>
            </w:r>
          </w:p>
        </w:tc>
        <w:tc>
          <w:tcPr>
            <w:tcW w:w="1300" w:type="dxa"/>
            <w:tcBorders>
              <w:top w:val="nil"/>
              <w:left w:val="nil"/>
              <w:bottom w:val="double" w:sz="6" w:space="0" w:color="auto"/>
              <w:right w:val="single" w:sz="4" w:space="0" w:color="auto"/>
            </w:tcBorders>
            <w:shd w:val="clear" w:color="auto" w:fill="auto"/>
            <w:noWrap/>
            <w:vAlign w:val="bottom"/>
            <w:hideMark/>
          </w:tcPr>
          <w:p w:rsidR="00204C9D" w:rsidRPr="00A60E40" w:rsidRDefault="00204C9D" w:rsidP="006D33F8">
            <w:pPr>
              <w:rPr>
                <w:rFonts w:ascii="Arial" w:hAnsi="Arial" w:cs="Arial"/>
                <w:color w:val="000000"/>
              </w:rPr>
            </w:pPr>
            <w:r w:rsidRPr="00A60E40">
              <w:rPr>
                <w:rFonts w:ascii="Arial" w:hAnsi="Arial" w:cs="Arial"/>
                <w:color w:val="000000"/>
                <w:sz w:val="22"/>
                <w:szCs w:val="22"/>
              </w:rPr>
              <w:t> </w:t>
            </w:r>
          </w:p>
        </w:tc>
        <w:tc>
          <w:tcPr>
            <w:tcW w:w="1316" w:type="dxa"/>
            <w:tcBorders>
              <w:top w:val="nil"/>
              <w:left w:val="nil"/>
              <w:bottom w:val="double" w:sz="6" w:space="0" w:color="auto"/>
              <w:right w:val="single" w:sz="4" w:space="0" w:color="auto"/>
            </w:tcBorders>
            <w:shd w:val="clear" w:color="auto" w:fill="auto"/>
            <w:noWrap/>
            <w:vAlign w:val="bottom"/>
          </w:tcPr>
          <w:p w:rsidR="00204C9D" w:rsidRPr="00A60E40" w:rsidRDefault="00204C9D" w:rsidP="006D33F8">
            <w:pPr>
              <w:rPr>
                <w:rFonts w:ascii="Arial" w:hAnsi="Arial" w:cs="Arial"/>
                <w:color w:val="000000"/>
              </w:rPr>
            </w:pPr>
            <w:r>
              <w:rPr>
                <w:rFonts w:ascii="Arial" w:hAnsi="Arial" w:cs="Arial"/>
                <w:color w:val="000000"/>
              </w:rPr>
              <w:t>122,00</w:t>
            </w:r>
          </w:p>
        </w:tc>
        <w:tc>
          <w:tcPr>
            <w:tcW w:w="996" w:type="dxa"/>
            <w:tcBorders>
              <w:top w:val="nil"/>
              <w:left w:val="nil"/>
              <w:bottom w:val="double" w:sz="6" w:space="0" w:color="auto"/>
              <w:right w:val="single" w:sz="4" w:space="0" w:color="auto"/>
            </w:tcBorders>
            <w:shd w:val="clear" w:color="auto" w:fill="auto"/>
            <w:noWrap/>
            <w:vAlign w:val="bottom"/>
          </w:tcPr>
          <w:p w:rsidR="00204C9D" w:rsidRPr="00A60E40" w:rsidRDefault="00204C9D" w:rsidP="006D33F8">
            <w:pPr>
              <w:rPr>
                <w:rFonts w:ascii="Arial" w:hAnsi="Arial" w:cs="Arial"/>
                <w:color w:val="000000"/>
              </w:rPr>
            </w:pPr>
          </w:p>
        </w:tc>
        <w:tc>
          <w:tcPr>
            <w:tcW w:w="812" w:type="dxa"/>
            <w:tcBorders>
              <w:top w:val="nil"/>
              <w:left w:val="nil"/>
              <w:bottom w:val="double" w:sz="6" w:space="0" w:color="auto"/>
              <w:right w:val="double" w:sz="6" w:space="0" w:color="auto"/>
            </w:tcBorders>
            <w:shd w:val="clear" w:color="auto" w:fill="auto"/>
            <w:noWrap/>
            <w:vAlign w:val="bottom"/>
          </w:tcPr>
          <w:p w:rsidR="00204C9D" w:rsidRPr="00A60E40" w:rsidRDefault="00204C9D" w:rsidP="006D33F8">
            <w:pPr>
              <w:jc w:val="right"/>
              <w:rPr>
                <w:rFonts w:ascii="Arial" w:hAnsi="Arial" w:cs="Arial"/>
                <w:color w:val="000000"/>
              </w:rPr>
            </w:pPr>
          </w:p>
        </w:tc>
      </w:tr>
      <w:tr w:rsidR="00204C9D" w:rsidRPr="00A60E40" w:rsidTr="006D33F8">
        <w:trPr>
          <w:trHeight w:val="315"/>
        </w:trPr>
        <w:tc>
          <w:tcPr>
            <w:tcW w:w="4648" w:type="dxa"/>
            <w:tcBorders>
              <w:top w:val="nil"/>
              <w:left w:val="double" w:sz="6" w:space="0" w:color="auto"/>
              <w:bottom w:val="double" w:sz="6" w:space="0" w:color="auto"/>
              <w:right w:val="double" w:sz="6" w:space="0" w:color="auto"/>
            </w:tcBorders>
            <w:shd w:val="clear" w:color="auto" w:fill="auto"/>
            <w:noWrap/>
          </w:tcPr>
          <w:p w:rsidR="00204C9D" w:rsidRPr="00666F61" w:rsidRDefault="0087409D" w:rsidP="006D33F8">
            <w:pPr>
              <w:jc w:val="both"/>
              <w:rPr>
                <w:rFonts w:cstheme="minorHAnsi"/>
              </w:rPr>
            </w:pPr>
            <w:r>
              <w:rPr>
                <w:rFonts w:asciiTheme="minorHAnsi" w:hAnsiTheme="minorHAnsi" w:cstheme="minorHAnsi"/>
                <w:sz w:val="22"/>
                <w:szCs w:val="22"/>
              </w:rPr>
              <w:t>zavarovanje stekla</w:t>
            </w:r>
          </w:p>
        </w:tc>
        <w:tc>
          <w:tcPr>
            <w:tcW w:w="1300" w:type="dxa"/>
            <w:tcBorders>
              <w:top w:val="nil"/>
              <w:left w:val="nil"/>
              <w:bottom w:val="double" w:sz="6" w:space="0" w:color="auto"/>
              <w:right w:val="single" w:sz="4" w:space="0" w:color="auto"/>
            </w:tcBorders>
            <w:shd w:val="clear" w:color="auto" w:fill="auto"/>
            <w:noWrap/>
            <w:vAlign w:val="bottom"/>
          </w:tcPr>
          <w:p w:rsidR="00204C9D" w:rsidRPr="00A60E40" w:rsidRDefault="00204C9D" w:rsidP="006D33F8">
            <w:pPr>
              <w:rPr>
                <w:rFonts w:ascii="Arial" w:hAnsi="Arial" w:cs="Arial"/>
                <w:color w:val="000000"/>
                <w:sz w:val="22"/>
                <w:szCs w:val="22"/>
              </w:rPr>
            </w:pPr>
          </w:p>
        </w:tc>
        <w:tc>
          <w:tcPr>
            <w:tcW w:w="1316" w:type="dxa"/>
            <w:tcBorders>
              <w:top w:val="nil"/>
              <w:left w:val="nil"/>
              <w:bottom w:val="double" w:sz="6" w:space="0" w:color="auto"/>
              <w:right w:val="single" w:sz="4" w:space="0" w:color="auto"/>
            </w:tcBorders>
            <w:shd w:val="clear" w:color="auto" w:fill="auto"/>
            <w:noWrap/>
            <w:vAlign w:val="bottom"/>
          </w:tcPr>
          <w:p w:rsidR="00204C9D" w:rsidRPr="00A60E40" w:rsidRDefault="00204C9D" w:rsidP="006D33F8">
            <w:pPr>
              <w:rPr>
                <w:rFonts w:ascii="Arial" w:hAnsi="Arial" w:cs="Arial"/>
                <w:color w:val="000000"/>
                <w:sz w:val="22"/>
                <w:szCs w:val="22"/>
              </w:rPr>
            </w:pPr>
          </w:p>
        </w:tc>
        <w:tc>
          <w:tcPr>
            <w:tcW w:w="996" w:type="dxa"/>
            <w:tcBorders>
              <w:top w:val="nil"/>
              <w:left w:val="nil"/>
              <w:bottom w:val="double" w:sz="6" w:space="0" w:color="auto"/>
              <w:right w:val="single" w:sz="4" w:space="0" w:color="auto"/>
            </w:tcBorders>
            <w:shd w:val="clear" w:color="auto" w:fill="auto"/>
            <w:noWrap/>
            <w:vAlign w:val="bottom"/>
          </w:tcPr>
          <w:p w:rsidR="00204C9D" w:rsidRPr="00A60E40" w:rsidRDefault="00204C9D" w:rsidP="006D33F8">
            <w:pPr>
              <w:rPr>
                <w:rFonts w:ascii="Arial" w:hAnsi="Arial" w:cs="Arial"/>
                <w:color w:val="000000"/>
                <w:sz w:val="22"/>
                <w:szCs w:val="22"/>
              </w:rPr>
            </w:pPr>
          </w:p>
        </w:tc>
        <w:tc>
          <w:tcPr>
            <w:tcW w:w="812" w:type="dxa"/>
            <w:tcBorders>
              <w:top w:val="nil"/>
              <w:left w:val="nil"/>
              <w:bottom w:val="double" w:sz="6" w:space="0" w:color="auto"/>
              <w:right w:val="double" w:sz="6" w:space="0" w:color="auto"/>
            </w:tcBorders>
            <w:shd w:val="clear" w:color="auto" w:fill="auto"/>
            <w:noWrap/>
            <w:vAlign w:val="bottom"/>
          </w:tcPr>
          <w:p w:rsidR="00204C9D" w:rsidRPr="00A60E40" w:rsidRDefault="00204C9D" w:rsidP="006D33F8">
            <w:pPr>
              <w:jc w:val="right"/>
              <w:rPr>
                <w:rFonts w:ascii="Arial" w:hAnsi="Arial" w:cs="Arial"/>
                <w:color w:val="000000"/>
                <w:sz w:val="22"/>
                <w:szCs w:val="22"/>
              </w:rPr>
            </w:pPr>
          </w:p>
        </w:tc>
      </w:tr>
      <w:tr w:rsidR="00204C9D" w:rsidRPr="00A60E40" w:rsidTr="006D33F8">
        <w:trPr>
          <w:trHeight w:val="315"/>
        </w:trPr>
        <w:tc>
          <w:tcPr>
            <w:tcW w:w="4648" w:type="dxa"/>
            <w:tcBorders>
              <w:top w:val="nil"/>
              <w:left w:val="double" w:sz="6" w:space="0" w:color="auto"/>
              <w:bottom w:val="double" w:sz="6" w:space="0" w:color="auto"/>
              <w:right w:val="double" w:sz="6" w:space="0" w:color="auto"/>
            </w:tcBorders>
            <w:shd w:val="clear" w:color="auto" w:fill="auto"/>
            <w:noWrap/>
          </w:tcPr>
          <w:p w:rsidR="00204C9D" w:rsidRPr="00666F61" w:rsidRDefault="00204C9D" w:rsidP="006D33F8">
            <w:pPr>
              <w:jc w:val="both"/>
              <w:rPr>
                <w:rFonts w:cstheme="minorHAnsi"/>
              </w:rPr>
            </w:pPr>
            <w:r w:rsidRPr="00666F61">
              <w:rPr>
                <w:rFonts w:asciiTheme="minorHAnsi" w:hAnsiTheme="minorHAnsi" w:cstheme="minorHAnsi"/>
                <w:sz w:val="22"/>
                <w:szCs w:val="22"/>
              </w:rPr>
              <w:t>zavarovanje splošne odgovornosti in delodajalčeve odgovornosti</w:t>
            </w:r>
            <w:r w:rsidR="0087409D">
              <w:rPr>
                <w:rFonts w:asciiTheme="minorHAnsi" w:hAnsiTheme="minorHAnsi" w:cstheme="minorHAnsi"/>
                <w:sz w:val="22"/>
                <w:szCs w:val="22"/>
              </w:rPr>
              <w:t xml:space="preserve"> naročnika</w:t>
            </w:r>
          </w:p>
        </w:tc>
        <w:tc>
          <w:tcPr>
            <w:tcW w:w="1300" w:type="dxa"/>
            <w:tcBorders>
              <w:top w:val="nil"/>
              <w:left w:val="nil"/>
              <w:bottom w:val="double" w:sz="6" w:space="0" w:color="auto"/>
              <w:right w:val="single" w:sz="4" w:space="0" w:color="auto"/>
            </w:tcBorders>
            <w:shd w:val="clear" w:color="auto" w:fill="auto"/>
            <w:noWrap/>
            <w:vAlign w:val="bottom"/>
          </w:tcPr>
          <w:p w:rsidR="00204C9D" w:rsidRPr="00A60E40" w:rsidRDefault="00204C9D" w:rsidP="006D33F8">
            <w:pPr>
              <w:rPr>
                <w:rFonts w:ascii="Arial" w:hAnsi="Arial" w:cs="Arial"/>
                <w:color w:val="000000"/>
                <w:sz w:val="22"/>
                <w:szCs w:val="22"/>
              </w:rPr>
            </w:pPr>
          </w:p>
        </w:tc>
        <w:tc>
          <w:tcPr>
            <w:tcW w:w="1316" w:type="dxa"/>
            <w:tcBorders>
              <w:top w:val="nil"/>
              <w:left w:val="nil"/>
              <w:bottom w:val="double" w:sz="6" w:space="0" w:color="auto"/>
              <w:right w:val="single" w:sz="4" w:space="0" w:color="auto"/>
            </w:tcBorders>
            <w:shd w:val="clear" w:color="auto" w:fill="auto"/>
            <w:noWrap/>
            <w:vAlign w:val="bottom"/>
          </w:tcPr>
          <w:p w:rsidR="00204C9D" w:rsidRPr="00A60E40" w:rsidRDefault="00204C9D" w:rsidP="006D33F8">
            <w:pPr>
              <w:rPr>
                <w:rFonts w:ascii="Arial" w:hAnsi="Arial" w:cs="Arial"/>
                <w:color w:val="000000"/>
                <w:sz w:val="22"/>
                <w:szCs w:val="22"/>
              </w:rPr>
            </w:pPr>
          </w:p>
        </w:tc>
        <w:tc>
          <w:tcPr>
            <w:tcW w:w="996" w:type="dxa"/>
            <w:tcBorders>
              <w:top w:val="nil"/>
              <w:left w:val="nil"/>
              <w:bottom w:val="double" w:sz="6" w:space="0" w:color="auto"/>
              <w:right w:val="single" w:sz="4" w:space="0" w:color="auto"/>
            </w:tcBorders>
            <w:shd w:val="clear" w:color="auto" w:fill="auto"/>
            <w:noWrap/>
            <w:vAlign w:val="bottom"/>
          </w:tcPr>
          <w:p w:rsidR="00204C9D" w:rsidRPr="00A60E40" w:rsidRDefault="00204C9D" w:rsidP="006D33F8">
            <w:pPr>
              <w:rPr>
                <w:rFonts w:ascii="Arial" w:hAnsi="Arial" w:cs="Arial"/>
                <w:color w:val="000000"/>
                <w:sz w:val="22"/>
                <w:szCs w:val="22"/>
              </w:rPr>
            </w:pPr>
          </w:p>
        </w:tc>
        <w:tc>
          <w:tcPr>
            <w:tcW w:w="812" w:type="dxa"/>
            <w:tcBorders>
              <w:top w:val="nil"/>
              <w:left w:val="nil"/>
              <w:bottom w:val="double" w:sz="6" w:space="0" w:color="auto"/>
              <w:right w:val="double" w:sz="6" w:space="0" w:color="auto"/>
            </w:tcBorders>
            <w:shd w:val="clear" w:color="auto" w:fill="auto"/>
            <w:noWrap/>
            <w:vAlign w:val="bottom"/>
          </w:tcPr>
          <w:p w:rsidR="00204C9D" w:rsidRPr="00A60E40" w:rsidRDefault="00204C9D" w:rsidP="006D33F8">
            <w:pPr>
              <w:jc w:val="right"/>
              <w:rPr>
                <w:rFonts w:ascii="Arial" w:hAnsi="Arial" w:cs="Arial"/>
                <w:color w:val="000000"/>
                <w:sz w:val="22"/>
                <w:szCs w:val="22"/>
              </w:rPr>
            </w:pPr>
          </w:p>
        </w:tc>
      </w:tr>
      <w:tr w:rsidR="00204C9D" w:rsidRPr="00A60E40" w:rsidTr="006D33F8">
        <w:trPr>
          <w:trHeight w:val="315"/>
        </w:trPr>
        <w:tc>
          <w:tcPr>
            <w:tcW w:w="4648" w:type="dxa"/>
            <w:tcBorders>
              <w:top w:val="nil"/>
              <w:left w:val="double" w:sz="6" w:space="0" w:color="auto"/>
              <w:bottom w:val="double" w:sz="6" w:space="0" w:color="auto"/>
              <w:right w:val="double" w:sz="6" w:space="0" w:color="auto"/>
            </w:tcBorders>
            <w:shd w:val="clear" w:color="auto" w:fill="auto"/>
            <w:noWrap/>
          </w:tcPr>
          <w:p w:rsidR="00204C9D" w:rsidRPr="00666F61" w:rsidRDefault="00204C9D" w:rsidP="006D33F8">
            <w:pPr>
              <w:jc w:val="both"/>
              <w:rPr>
                <w:rFonts w:cstheme="minorHAnsi"/>
              </w:rPr>
            </w:pPr>
            <w:r w:rsidRPr="00666F61">
              <w:rPr>
                <w:rFonts w:asciiTheme="minorHAnsi" w:hAnsiTheme="minorHAnsi" w:cstheme="minorHAnsi"/>
                <w:sz w:val="22"/>
                <w:szCs w:val="22"/>
              </w:rPr>
              <w:t xml:space="preserve">zavarovanje </w:t>
            </w:r>
            <w:proofErr w:type="spellStart"/>
            <w:r w:rsidRPr="00666F61">
              <w:rPr>
                <w:rFonts w:asciiTheme="minorHAnsi" w:hAnsiTheme="minorHAnsi" w:cstheme="minorHAnsi"/>
                <w:sz w:val="22"/>
                <w:szCs w:val="22"/>
              </w:rPr>
              <w:t>strojeloma</w:t>
            </w:r>
            <w:proofErr w:type="spellEnd"/>
            <w:r w:rsidRPr="00666F61">
              <w:rPr>
                <w:rFonts w:asciiTheme="minorHAnsi" w:hAnsiTheme="minorHAnsi" w:cstheme="minorHAnsi"/>
                <w:sz w:val="22"/>
                <w:szCs w:val="22"/>
              </w:rPr>
              <w:t xml:space="preserve"> </w:t>
            </w:r>
          </w:p>
        </w:tc>
        <w:tc>
          <w:tcPr>
            <w:tcW w:w="1300" w:type="dxa"/>
            <w:tcBorders>
              <w:top w:val="nil"/>
              <w:left w:val="nil"/>
              <w:bottom w:val="double" w:sz="6" w:space="0" w:color="auto"/>
              <w:right w:val="single" w:sz="4" w:space="0" w:color="auto"/>
            </w:tcBorders>
            <w:shd w:val="clear" w:color="auto" w:fill="auto"/>
            <w:noWrap/>
            <w:vAlign w:val="bottom"/>
          </w:tcPr>
          <w:p w:rsidR="00204C9D" w:rsidRPr="00A60E40" w:rsidRDefault="00204C9D" w:rsidP="006D33F8">
            <w:pPr>
              <w:rPr>
                <w:rFonts w:ascii="Arial" w:hAnsi="Arial" w:cs="Arial"/>
                <w:color w:val="000000"/>
                <w:sz w:val="22"/>
                <w:szCs w:val="22"/>
              </w:rPr>
            </w:pPr>
          </w:p>
        </w:tc>
        <w:tc>
          <w:tcPr>
            <w:tcW w:w="1316" w:type="dxa"/>
            <w:tcBorders>
              <w:top w:val="nil"/>
              <w:left w:val="nil"/>
              <w:bottom w:val="double" w:sz="6" w:space="0" w:color="auto"/>
              <w:right w:val="single" w:sz="4" w:space="0" w:color="auto"/>
            </w:tcBorders>
            <w:shd w:val="clear" w:color="auto" w:fill="auto"/>
            <w:noWrap/>
            <w:vAlign w:val="bottom"/>
          </w:tcPr>
          <w:p w:rsidR="00204C9D" w:rsidRPr="00A60E40" w:rsidRDefault="00204C9D" w:rsidP="006D33F8">
            <w:pPr>
              <w:rPr>
                <w:rFonts w:ascii="Arial" w:hAnsi="Arial" w:cs="Arial"/>
                <w:color w:val="000000"/>
                <w:sz w:val="22"/>
                <w:szCs w:val="22"/>
              </w:rPr>
            </w:pPr>
          </w:p>
        </w:tc>
        <w:tc>
          <w:tcPr>
            <w:tcW w:w="996" w:type="dxa"/>
            <w:tcBorders>
              <w:top w:val="nil"/>
              <w:left w:val="nil"/>
              <w:bottom w:val="double" w:sz="6" w:space="0" w:color="auto"/>
              <w:right w:val="single" w:sz="4" w:space="0" w:color="auto"/>
            </w:tcBorders>
            <w:shd w:val="clear" w:color="auto" w:fill="auto"/>
            <w:noWrap/>
            <w:vAlign w:val="bottom"/>
          </w:tcPr>
          <w:p w:rsidR="00204C9D" w:rsidRPr="00A60E40" w:rsidRDefault="00204C9D" w:rsidP="006D33F8">
            <w:pPr>
              <w:rPr>
                <w:rFonts w:ascii="Arial" w:hAnsi="Arial" w:cs="Arial"/>
                <w:color w:val="000000"/>
                <w:sz w:val="22"/>
                <w:szCs w:val="22"/>
              </w:rPr>
            </w:pPr>
          </w:p>
        </w:tc>
        <w:tc>
          <w:tcPr>
            <w:tcW w:w="812" w:type="dxa"/>
            <w:tcBorders>
              <w:top w:val="nil"/>
              <w:left w:val="nil"/>
              <w:bottom w:val="double" w:sz="6" w:space="0" w:color="auto"/>
              <w:right w:val="double" w:sz="6" w:space="0" w:color="auto"/>
            </w:tcBorders>
            <w:shd w:val="clear" w:color="auto" w:fill="auto"/>
            <w:noWrap/>
            <w:vAlign w:val="bottom"/>
          </w:tcPr>
          <w:p w:rsidR="00204C9D" w:rsidRPr="00A60E40" w:rsidRDefault="00204C9D" w:rsidP="006D33F8">
            <w:pPr>
              <w:jc w:val="right"/>
              <w:rPr>
                <w:rFonts w:ascii="Arial" w:hAnsi="Arial" w:cs="Arial"/>
                <w:color w:val="000000"/>
                <w:sz w:val="22"/>
                <w:szCs w:val="22"/>
              </w:rPr>
            </w:pPr>
          </w:p>
        </w:tc>
      </w:tr>
    </w:tbl>
    <w:p w:rsidR="00222B07" w:rsidRDefault="00222B07"/>
    <w:sectPr w:rsidR="00222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0C5"/>
    <w:multiLevelType w:val="multilevel"/>
    <w:tmpl w:val="04090027"/>
    <w:lvl w:ilvl="0">
      <w:start w:val="1"/>
      <w:numFmt w:val="upperRoman"/>
      <w:pStyle w:val="Naslov1"/>
      <w:lvlText w:val="%1."/>
      <w:lvlJc w:val="left"/>
      <w:pPr>
        <w:tabs>
          <w:tab w:val="num" w:pos="360"/>
        </w:tabs>
        <w:ind w:left="0" w:firstLine="0"/>
      </w:pPr>
    </w:lvl>
    <w:lvl w:ilvl="1">
      <w:start w:val="1"/>
      <w:numFmt w:val="upperLetter"/>
      <w:pStyle w:val="Naslov2"/>
      <w:lvlText w:val="%2."/>
      <w:lvlJc w:val="left"/>
      <w:pPr>
        <w:tabs>
          <w:tab w:val="num" w:pos="1080"/>
        </w:tabs>
        <w:ind w:left="720" w:firstLine="0"/>
      </w:pPr>
    </w:lvl>
    <w:lvl w:ilvl="2">
      <w:start w:val="1"/>
      <w:numFmt w:val="decimal"/>
      <w:pStyle w:val="Naslov3"/>
      <w:lvlText w:val="%3."/>
      <w:lvlJc w:val="left"/>
      <w:pPr>
        <w:tabs>
          <w:tab w:val="num" w:pos="1800"/>
        </w:tabs>
        <w:ind w:left="1440" w:firstLine="0"/>
      </w:pPr>
    </w:lvl>
    <w:lvl w:ilvl="3">
      <w:start w:val="1"/>
      <w:numFmt w:val="lowerLetter"/>
      <w:pStyle w:val="Naslov4"/>
      <w:lvlText w:val="%4)"/>
      <w:lvlJc w:val="left"/>
      <w:pPr>
        <w:tabs>
          <w:tab w:val="num" w:pos="2520"/>
        </w:tabs>
        <w:ind w:left="2160" w:firstLine="0"/>
      </w:pPr>
    </w:lvl>
    <w:lvl w:ilvl="4">
      <w:start w:val="1"/>
      <w:numFmt w:val="decimal"/>
      <w:pStyle w:val="Naslov5"/>
      <w:lvlText w:val="(%5)"/>
      <w:lvlJc w:val="left"/>
      <w:pPr>
        <w:tabs>
          <w:tab w:val="num" w:pos="3240"/>
        </w:tabs>
        <w:ind w:left="2880" w:firstLine="0"/>
      </w:pPr>
    </w:lvl>
    <w:lvl w:ilvl="5">
      <w:start w:val="1"/>
      <w:numFmt w:val="lowerLetter"/>
      <w:pStyle w:val="Naslov6"/>
      <w:lvlText w:val="(%6)"/>
      <w:lvlJc w:val="left"/>
      <w:pPr>
        <w:tabs>
          <w:tab w:val="num" w:pos="3960"/>
        </w:tabs>
        <w:ind w:left="3600" w:firstLine="0"/>
      </w:pPr>
    </w:lvl>
    <w:lvl w:ilvl="6">
      <w:start w:val="1"/>
      <w:numFmt w:val="lowerRoman"/>
      <w:pStyle w:val="Naslov7"/>
      <w:lvlText w:val="(%7)"/>
      <w:lvlJc w:val="left"/>
      <w:pPr>
        <w:tabs>
          <w:tab w:val="num" w:pos="4680"/>
        </w:tabs>
        <w:ind w:left="4320" w:firstLine="0"/>
      </w:pPr>
    </w:lvl>
    <w:lvl w:ilvl="7">
      <w:start w:val="1"/>
      <w:numFmt w:val="lowerLetter"/>
      <w:pStyle w:val="Naslov8"/>
      <w:lvlText w:val="(%8)"/>
      <w:lvlJc w:val="left"/>
      <w:pPr>
        <w:tabs>
          <w:tab w:val="num" w:pos="5400"/>
        </w:tabs>
        <w:ind w:left="5040" w:firstLine="0"/>
      </w:pPr>
    </w:lvl>
    <w:lvl w:ilvl="8">
      <w:start w:val="1"/>
      <w:numFmt w:val="lowerRoman"/>
      <w:pStyle w:val="Naslov9"/>
      <w:lvlText w:val="(%9)"/>
      <w:lvlJc w:val="left"/>
      <w:pPr>
        <w:tabs>
          <w:tab w:val="num" w:pos="6120"/>
        </w:tabs>
        <w:ind w:left="5760" w:firstLine="0"/>
      </w:pPr>
    </w:lvl>
  </w:abstractNum>
  <w:abstractNum w:abstractNumId="1" w15:restartNumberingAfterBreak="0">
    <w:nsid w:val="1B4E405A"/>
    <w:multiLevelType w:val="hybridMultilevel"/>
    <w:tmpl w:val="20D02D7A"/>
    <w:lvl w:ilvl="0" w:tplc="04240001">
      <w:start w:val="1"/>
      <w:numFmt w:val="bullet"/>
      <w:lvlText w:val=""/>
      <w:lvlJc w:val="left"/>
      <w:pPr>
        <w:tabs>
          <w:tab w:val="num" w:pos="360"/>
        </w:tabs>
        <w:ind w:left="340" w:hanging="34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233E42F8"/>
    <w:multiLevelType w:val="hybridMultilevel"/>
    <w:tmpl w:val="E33ACB9E"/>
    <w:lvl w:ilvl="0" w:tplc="A60CCB0E">
      <w:numFmt w:val="bullet"/>
      <w:lvlText w:val="-"/>
      <w:lvlJc w:val="left"/>
      <w:pPr>
        <w:tabs>
          <w:tab w:val="num" w:pos="786"/>
        </w:tabs>
        <w:ind w:left="786"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5EAB0687"/>
    <w:multiLevelType w:val="singleLevel"/>
    <w:tmpl w:val="31CEF9DE"/>
    <w:lvl w:ilvl="0">
      <w:numFmt w:val="bullet"/>
      <w:lvlText w:val="-"/>
      <w:lvlJc w:val="left"/>
      <w:pPr>
        <w:tabs>
          <w:tab w:val="num" w:pos="786"/>
        </w:tabs>
        <w:ind w:left="78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5A"/>
    <w:rsid w:val="000A04A2"/>
    <w:rsid w:val="00204C9D"/>
    <w:rsid w:val="00221412"/>
    <w:rsid w:val="00222B07"/>
    <w:rsid w:val="00296058"/>
    <w:rsid w:val="003443BA"/>
    <w:rsid w:val="00712520"/>
    <w:rsid w:val="0087409D"/>
    <w:rsid w:val="008A4DE2"/>
    <w:rsid w:val="009A796E"/>
    <w:rsid w:val="00C525EF"/>
    <w:rsid w:val="00CD045A"/>
    <w:rsid w:val="00EB07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A784"/>
  <w15:chartTrackingRefBased/>
  <w15:docId w15:val="{1EC8AB1A-CE6D-401D-A817-54860A81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045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CD045A"/>
    <w:pPr>
      <w:keepNext/>
      <w:numPr>
        <w:numId w:val="1"/>
      </w:numPr>
      <w:spacing w:before="240" w:after="60"/>
      <w:outlineLvl w:val="0"/>
    </w:pPr>
    <w:rPr>
      <w:rFonts w:ascii="Arial" w:hAnsi="Arial" w:cs="Arial"/>
      <w:b/>
      <w:bCs/>
      <w:kern w:val="32"/>
      <w:sz w:val="32"/>
      <w:szCs w:val="32"/>
    </w:rPr>
  </w:style>
  <w:style w:type="paragraph" w:styleId="Naslov2">
    <w:name w:val="heading 2"/>
    <w:basedOn w:val="Navaden"/>
    <w:next w:val="Navaden"/>
    <w:link w:val="Naslov2Znak"/>
    <w:semiHidden/>
    <w:unhideWhenUsed/>
    <w:qFormat/>
    <w:rsid w:val="00CD045A"/>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link w:val="Naslov3Znak"/>
    <w:semiHidden/>
    <w:unhideWhenUsed/>
    <w:qFormat/>
    <w:rsid w:val="00CD045A"/>
    <w:pPr>
      <w:keepNext/>
      <w:numPr>
        <w:ilvl w:val="2"/>
        <w:numId w:val="1"/>
      </w:numPr>
      <w:spacing w:before="240" w:after="60"/>
      <w:outlineLvl w:val="2"/>
    </w:pPr>
    <w:rPr>
      <w:rFonts w:ascii="Arial" w:hAnsi="Arial" w:cs="Arial"/>
      <w:b/>
      <w:bCs/>
      <w:sz w:val="26"/>
      <w:szCs w:val="26"/>
    </w:rPr>
  </w:style>
  <w:style w:type="paragraph" w:styleId="Naslov4">
    <w:name w:val="heading 4"/>
    <w:basedOn w:val="Navaden"/>
    <w:next w:val="Navaden"/>
    <w:link w:val="Naslov4Znak"/>
    <w:unhideWhenUsed/>
    <w:qFormat/>
    <w:rsid w:val="00CD045A"/>
    <w:pPr>
      <w:keepNext/>
      <w:numPr>
        <w:ilvl w:val="3"/>
        <w:numId w:val="1"/>
      </w:numPr>
      <w:spacing w:before="240" w:after="60"/>
      <w:outlineLvl w:val="3"/>
    </w:pPr>
    <w:rPr>
      <w:b/>
      <w:bCs/>
      <w:sz w:val="28"/>
      <w:szCs w:val="28"/>
    </w:rPr>
  </w:style>
  <w:style w:type="paragraph" w:styleId="Naslov5">
    <w:name w:val="heading 5"/>
    <w:basedOn w:val="Navaden"/>
    <w:next w:val="Navaden"/>
    <w:link w:val="Naslov5Znak"/>
    <w:semiHidden/>
    <w:unhideWhenUsed/>
    <w:qFormat/>
    <w:rsid w:val="00CD045A"/>
    <w:pPr>
      <w:numPr>
        <w:ilvl w:val="4"/>
        <w:numId w:val="1"/>
      </w:numPr>
      <w:spacing w:before="240" w:after="60"/>
      <w:outlineLvl w:val="4"/>
    </w:pPr>
    <w:rPr>
      <w:b/>
      <w:bCs/>
      <w:i/>
      <w:iCs/>
      <w:sz w:val="26"/>
      <w:szCs w:val="26"/>
    </w:rPr>
  </w:style>
  <w:style w:type="paragraph" w:styleId="Naslov6">
    <w:name w:val="heading 6"/>
    <w:basedOn w:val="Navaden"/>
    <w:next w:val="Navaden"/>
    <w:link w:val="Naslov6Znak"/>
    <w:semiHidden/>
    <w:unhideWhenUsed/>
    <w:qFormat/>
    <w:rsid w:val="00CD045A"/>
    <w:pPr>
      <w:numPr>
        <w:ilvl w:val="5"/>
        <w:numId w:val="1"/>
      </w:numPr>
      <w:spacing w:before="240" w:after="60"/>
      <w:outlineLvl w:val="5"/>
    </w:pPr>
    <w:rPr>
      <w:b/>
      <w:bCs/>
      <w:sz w:val="22"/>
      <w:szCs w:val="22"/>
    </w:rPr>
  </w:style>
  <w:style w:type="paragraph" w:styleId="Naslov7">
    <w:name w:val="heading 7"/>
    <w:basedOn w:val="Navaden"/>
    <w:next w:val="Navaden"/>
    <w:link w:val="Naslov7Znak"/>
    <w:semiHidden/>
    <w:unhideWhenUsed/>
    <w:qFormat/>
    <w:rsid w:val="00CD045A"/>
    <w:pPr>
      <w:numPr>
        <w:ilvl w:val="6"/>
        <w:numId w:val="1"/>
      </w:numPr>
      <w:spacing w:before="240" w:after="60"/>
      <w:outlineLvl w:val="6"/>
    </w:pPr>
  </w:style>
  <w:style w:type="paragraph" w:styleId="Naslov8">
    <w:name w:val="heading 8"/>
    <w:basedOn w:val="Navaden"/>
    <w:next w:val="Navaden"/>
    <w:link w:val="Naslov8Znak"/>
    <w:semiHidden/>
    <w:unhideWhenUsed/>
    <w:qFormat/>
    <w:rsid w:val="00CD045A"/>
    <w:pPr>
      <w:numPr>
        <w:ilvl w:val="7"/>
        <w:numId w:val="1"/>
      </w:numPr>
      <w:spacing w:before="240" w:after="60"/>
      <w:outlineLvl w:val="7"/>
    </w:pPr>
    <w:rPr>
      <w:i/>
      <w:iCs/>
    </w:rPr>
  </w:style>
  <w:style w:type="paragraph" w:styleId="Naslov9">
    <w:name w:val="heading 9"/>
    <w:basedOn w:val="Navaden"/>
    <w:next w:val="Navaden"/>
    <w:link w:val="Naslov9Znak"/>
    <w:semiHidden/>
    <w:unhideWhenUsed/>
    <w:qFormat/>
    <w:rsid w:val="00CD045A"/>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D045A"/>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semiHidden/>
    <w:rsid w:val="00CD045A"/>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CD045A"/>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CD045A"/>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semiHidden/>
    <w:rsid w:val="00CD045A"/>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CD045A"/>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CD045A"/>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CD045A"/>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CD045A"/>
    <w:rPr>
      <w:rFonts w:ascii="Arial" w:eastAsia="Times New Roman" w:hAnsi="Arial" w:cs="Arial"/>
      <w:lang w:eastAsia="sl-SI"/>
    </w:rPr>
  </w:style>
  <w:style w:type="paragraph" w:styleId="Odstavekseznama">
    <w:name w:val="List Paragraph"/>
    <w:basedOn w:val="Navaden"/>
    <w:uiPriority w:val="34"/>
    <w:qFormat/>
    <w:rsid w:val="00CD045A"/>
    <w:pPr>
      <w:ind w:left="708"/>
    </w:pPr>
  </w:style>
  <w:style w:type="table" w:styleId="Tabelamrea">
    <w:name w:val="Table Grid"/>
    <w:basedOn w:val="Navadnatabela"/>
    <w:rsid w:val="00CD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443B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443BA"/>
    <w:rPr>
      <w:rFonts w:ascii="Segoe UI" w:eastAsia="Times New Roman" w:hAnsi="Segoe UI" w:cs="Segoe UI"/>
      <w:sz w:val="18"/>
      <w:szCs w:val="18"/>
      <w:lang w:eastAsia="sl-SI"/>
    </w:rPr>
  </w:style>
  <w:style w:type="paragraph" w:customStyle="1" w:styleId="Default">
    <w:name w:val="Default"/>
    <w:rsid w:val="002960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CA86E6-DF13-409C-91D7-9D02DB60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1345</Words>
  <Characters>7669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Aneta</cp:lastModifiedBy>
  <cp:revision>4</cp:revision>
  <cp:lastPrinted>2019-11-04T09:01:00Z</cp:lastPrinted>
  <dcterms:created xsi:type="dcterms:W3CDTF">2019-11-04T08:06:00Z</dcterms:created>
  <dcterms:modified xsi:type="dcterms:W3CDTF">2019-11-25T10:31:00Z</dcterms:modified>
</cp:coreProperties>
</file>