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493" w:rsidRPr="00C77493" w:rsidRDefault="00C77493" w:rsidP="00C77493">
      <w:pPr>
        <w:spacing w:after="240" w:line="240" w:lineRule="auto"/>
        <w:jc w:val="center"/>
        <w:rPr>
          <w:rFonts w:ascii="Times New Roman Bold" w:eastAsia="Times New Roman" w:hAnsi="Times New Roman Bold" w:cs="Times New Roman"/>
          <w:b/>
          <w:smallCaps/>
          <w:color w:val="FF0000"/>
          <w:sz w:val="24"/>
          <w:szCs w:val="24"/>
          <w:lang w:eastAsia="en-GB"/>
        </w:rPr>
      </w:pPr>
      <w:bookmarkStart w:id="0" w:name="_GoBack"/>
      <w:bookmarkEnd w:id="0"/>
      <w:r w:rsidRPr="00C77493">
        <w:rPr>
          <w:rFonts w:ascii="Times New Roman Bold" w:eastAsia="Times New Roman" w:hAnsi="Times New Roman Bold" w:cs="Times New Roman"/>
          <w:b/>
          <w:sz w:val="28"/>
          <w:szCs w:val="28"/>
          <w:lang w:eastAsia="en-GB"/>
        </w:rPr>
        <w:t xml:space="preserve">Working Document </w:t>
      </w:r>
    </w:p>
    <w:p w:rsidR="00C77493" w:rsidRDefault="00C77493" w:rsidP="00C77493">
      <w:pPr>
        <w:spacing w:after="0" w:line="240" w:lineRule="auto"/>
        <w:jc w:val="center"/>
        <w:rPr>
          <w:rFonts w:ascii="Times New Roman Bold" w:eastAsia="Times New Roman" w:hAnsi="Times New Roman Bold" w:cs="Times New Roman"/>
          <w:b/>
          <w:sz w:val="28"/>
          <w:szCs w:val="28"/>
          <w:lang w:eastAsia="en-GB"/>
        </w:rPr>
      </w:pPr>
    </w:p>
    <w:p w:rsidR="00264950" w:rsidRDefault="00264950" w:rsidP="00264950">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both"/>
        <w:rPr>
          <w:rFonts w:ascii="Calibri" w:eastAsia="Calibri" w:hAnsi="Calibri" w:cs="Calibri"/>
          <w:lang w:val="en-IE"/>
        </w:rPr>
      </w:pPr>
      <w:r w:rsidRPr="00173673">
        <w:rPr>
          <w:rFonts w:ascii="Calibri" w:eastAsia="Calibri" w:hAnsi="Calibri" w:cs="Calibri"/>
          <w:b/>
          <w:highlight w:val="yellow"/>
          <w:lang w:val="en-IE"/>
        </w:rPr>
        <w:t>Disclaimer</w:t>
      </w:r>
      <w:r w:rsidRPr="00173673">
        <w:rPr>
          <w:rFonts w:ascii="Calibri" w:eastAsia="Calibri" w:hAnsi="Calibri" w:cs="Calibri"/>
          <w:highlight w:val="yellow"/>
          <w:lang w:val="en-IE"/>
        </w:rPr>
        <w:t>: this document aims only to support a brainstorming exercise. It does not present a draft of the Green Deal call to be part of the Horizon 2020 work programme update, nor any future position of the European Commission.</w:t>
      </w:r>
      <w:r>
        <w:rPr>
          <w:rFonts w:ascii="Calibri" w:eastAsia="Calibri" w:hAnsi="Calibri" w:cs="Calibri"/>
          <w:lang w:val="en-IE"/>
        </w:rPr>
        <w:t xml:space="preserve"> </w:t>
      </w:r>
    </w:p>
    <w:p w:rsidR="00264950" w:rsidRPr="00264950" w:rsidRDefault="00264950" w:rsidP="00C77493">
      <w:pPr>
        <w:spacing w:after="0" w:line="240" w:lineRule="auto"/>
        <w:jc w:val="center"/>
        <w:rPr>
          <w:rFonts w:ascii="Times New Roman Bold" w:eastAsia="Times New Roman" w:hAnsi="Times New Roman Bold" w:cs="Times New Roman"/>
          <w:b/>
          <w:sz w:val="28"/>
          <w:szCs w:val="28"/>
          <w:lang w:val="en-IE" w:eastAsia="en-GB"/>
        </w:rPr>
      </w:pPr>
    </w:p>
    <w:p w:rsidR="00264950" w:rsidRPr="00C77493" w:rsidRDefault="00264950" w:rsidP="00C77493">
      <w:pPr>
        <w:spacing w:after="0" w:line="240" w:lineRule="auto"/>
        <w:jc w:val="center"/>
        <w:rPr>
          <w:rFonts w:ascii="Times New Roman Bold" w:eastAsia="Times New Roman" w:hAnsi="Times New Roman Bold" w:cs="Times New Roman"/>
          <w:b/>
          <w:sz w:val="28"/>
          <w:szCs w:val="28"/>
          <w:lang w:eastAsia="en-GB"/>
        </w:rPr>
      </w:pPr>
    </w:p>
    <w:p w:rsidR="00C77493" w:rsidRPr="00C77493" w:rsidRDefault="00C77493" w:rsidP="00C77493">
      <w:pPr>
        <w:spacing w:after="0" w:line="240" w:lineRule="auto"/>
        <w:jc w:val="center"/>
        <w:rPr>
          <w:rFonts w:ascii="Times New Roman Bold" w:eastAsia="Times New Roman" w:hAnsi="Times New Roman Bold" w:cs="Times New Roman"/>
          <w:b/>
          <w:sz w:val="28"/>
          <w:szCs w:val="28"/>
          <w:lang w:eastAsia="en-GB"/>
        </w:rPr>
      </w:pPr>
      <w:r w:rsidRPr="00C77493">
        <w:rPr>
          <w:rFonts w:ascii="Times New Roman Bold" w:eastAsia="Times New Roman" w:hAnsi="Times New Roman Bold" w:cs="Times New Roman"/>
          <w:b/>
          <w:sz w:val="28"/>
          <w:szCs w:val="28"/>
          <w:lang w:eastAsia="en-GB"/>
        </w:rPr>
        <w:t>Horizon 2020 update – European Green Deal call</w:t>
      </w:r>
    </w:p>
    <w:p w:rsidR="00C77493" w:rsidRDefault="00C77493" w:rsidP="00C77493">
      <w:pPr>
        <w:spacing w:after="240" w:line="240" w:lineRule="auto"/>
        <w:rPr>
          <w:rFonts w:ascii="Times New Roman Bold" w:eastAsia="Times New Roman" w:hAnsi="Times New Roman Bold" w:cs="Times New Roman"/>
          <w:b/>
          <w:sz w:val="28"/>
          <w:szCs w:val="28"/>
          <w:lang w:val="en-US" w:eastAsia="en-GB"/>
        </w:rPr>
      </w:pPr>
    </w:p>
    <w:p w:rsidR="00C77493" w:rsidRPr="00C77493" w:rsidRDefault="00C77493" w:rsidP="00C77493">
      <w:pPr>
        <w:keepNext/>
        <w:keepLines/>
        <w:numPr>
          <w:ilvl w:val="0"/>
          <w:numId w:val="1"/>
        </w:numPr>
        <w:spacing w:before="40" w:after="0" w:line="276" w:lineRule="auto"/>
        <w:outlineLvl w:val="1"/>
        <w:rPr>
          <w:rFonts w:ascii="Times New Roman" w:eastAsia="Times New Roman" w:hAnsi="Times New Roman" w:cs="Times New Roman"/>
          <w:b/>
          <w:sz w:val="24"/>
          <w:szCs w:val="24"/>
        </w:rPr>
      </w:pPr>
      <w:r w:rsidRPr="00173673">
        <w:rPr>
          <w:rFonts w:ascii="Times New Roman" w:eastAsia="Times New Roman" w:hAnsi="Times New Roman" w:cs="Times New Roman"/>
          <w:b/>
          <w:sz w:val="24"/>
          <w:szCs w:val="24"/>
          <w:highlight w:val="yellow"/>
        </w:rPr>
        <w:t>The “European Green Deal” call</w:t>
      </w:r>
      <w:r w:rsidRPr="00C77493">
        <w:rPr>
          <w:rFonts w:ascii="Times New Roman" w:eastAsia="Times New Roman" w:hAnsi="Times New Roman" w:cs="Times New Roman"/>
          <w:b/>
          <w:sz w:val="24"/>
          <w:szCs w:val="24"/>
        </w:rPr>
        <w:t>: Rationale and main characteristics</w:t>
      </w: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24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With the European Green Deal Communication</w:t>
      </w:r>
      <w:r w:rsidRPr="00C77493">
        <w:rPr>
          <w:rFonts w:ascii="Times New Roman" w:eastAsia="Times New Roman" w:hAnsi="Times New Roman" w:cs="Times New Roman"/>
          <w:sz w:val="24"/>
          <w:szCs w:val="24"/>
          <w:vertAlign w:val="superscript"/>
          <w:lang w:eastAsia="en-GB"/>
        </w:rPr>
        <w:footnoteReference w:id="1"/>
      </w:r>
      <w:r w:rsidRPr="00C77493">
        <w:rPr>
          <w:rFonts w:ascii="Times New Roman" w:eastAsia="Times New Roman" w:hAnsi="Times New Roman" w:cs="Times New Roman"/>
          <w:sz w:val="24"/>
          <w:szCs w:val="24"/>
          <w:lang w:eastAsia="en-GB"/>
        </w:rPr>
        <w:t>, the new Commission placed at the centre of its priorities the need to take immediate and drastic actions to fight climate change and to make Europe climate-neutral by 2050. The need for immediate and drastic actions against climate change, has also been explicitly acknowledged by the leaders of the EU Member States who, in the conclusions of the European Council of 17-18 October 2019 state: “</w:t>
      </w:r>
      <w:r w:rsidRPr="00C77493">
        <w:rPr>
          <w:rFonts w:ascii="Times New Roman" w:eastAsia="Times New Roman" w:hAnsi="Times New Roman" w:cs="Times New Roman"/>
          <w:i/>
          <w:sz w:val="24"/>
          <w:szCs w:val="24"/>
          <w:lang w:eastAsia="en-GB"/>
        </w:rPr>
        <w:t>The existential threat posed by climate change requires enhanced ambition and increased climate action by the EU and at global level.”</w:t>
      </w:r>
    </w:p>
    <w:p w:rsidR="00C77493" w:rsidRPr="00C77493" w:rsidRDefault="00C77493" w:rsidP="00C77493">
      <w:pPr>
        <w:spacing w:after="240" w:line="240" w:lineRule="auto"/>
        <w:jc w:val="both"/>
        <w:rPr>
          <w:rFonts w:ascii="Times New Roman Bold" w:eastAsia="Times New Roman" w:hAnsi="Times New Roman Bold" w:cs="Times New Roman"/>
          <w:sz w:val="24"/>
          <w:szCs w:val="24"/>
          <w:lang w:eastAsia="en-GB"/>
        </w:rPr>
      </w:pPr>
      <w:r w:rsidRPr="00C77493">
        <w:rPr>
          <w:rFonts w:ascii="Times New Roman" w:eastAsia="Times New Roman" w:hAnsi="Times New Roman" w:cs="Times New Roman"/>
          <w:sz w:val="24"/>
          <w:szCs w:val="24"/>
          <w:lang w:eastAsia="en-GB"/>
        </w:rPr>
        <w:t xml:space="preserve">In this context, the Commission announced in its Communication on the </w:t>
      </w:r>
      <w:r w:rsidRPr="00C77493">
        <w:rPr>
          <w:rFonts w:ascii="Times New Roman" w:eastAsia="Times New Roman" w:hAnsi="Times New Roman" w:cs="Times New Roman"/>
          <w:sz w:val="24"/>
          <w:szCs w:val="24"/>
          <w:lang w:val="en-IE"/>
        </w:rPr>
        <w:t>European Green Deal Investment Plan</w:t>
      </w:r>
      <w:r w:rsidRPr="00C77493">
        <w:rPr>
          <w:rFonts w:ascii="Times New Roman" w:eastAsia="Times New Roman" w:hAnsi="Times New Roman" w:cs="Times New Roman"/>
          <w:sz w:val="24"/>
          <w:szCs w:val="24"/>
          <w:vertAlign w:val="superscript"/>
          <w:lang w:val="en-IE"/>
        </w:rPr>
        <w:footnoteReference w:id="2"/>
      </w:r>
      <w:r w:rsidRPr="00C77493">
        <w:rPr>
          <w:rFonts w:ascii="Times New Roman" w:eastAsia="Times New Roman" w:hAnsi="Times New Roman" w:cs="Times New Roman"/>
          <w:sz w:val="24"/>
          <w:szCs w:val="24"/>
          <w:lang w:val="en-IE"/>
        </w:rPr>
        <w:t xml:space="preserve"> the launching of </w:t>
      </w:r>
      <w:r w:rsidRPr="00C77493">
        <w:rPr>
          <w:rFonts w:ascii="Times New Roman" w:eastAsia="Times New Roman" w:hAnsi="Times New Roman" w:cs="Times New Roman"/>
          <w:sz w:val="24"/>
          <w:szCs w:val="24"/>
          <w:lang w:eastAsia="en-GB"/>
        </w:rPr>
        <w:t xml:space="preserve">a new call in support of the European Green Deal thus demonstrating the contribution of research and innovation to this central priority of the new Commission. </w:t>
      </w:r>
      <w:r w:rsidRPr="00173673">
        <w:rPr>
          <w:rFonts w:ascii="Times New Roman" w:eastAsia="Times New Roman" w:hAnsi="Times New Roman" w:cs="Times New Roman"/>
          <w:sz w:val="24"/>
          <w:szCs w:val="24"/>
          <w:highlight w:val="yellow"/>
          <w:lang w:eastAsia="en-GB"/>
        </w:rPr>
        <w:t>The call will be part of the Horizon 2020 work programme for 2020</w:t>
      </w:r>
      <w:r w:rsidRPr="00C77493">
        <w:rPr>
          <w:rFonts w:ascii="Times New Roman" w:eastAsia="Times New Roman" w:hAnsi="Times New Roman" w:cs="Times New Roman"/>
          <w:sz w:val="24"/>
          <w:szCs w:val="24"/>
          <w:lang w:eastAsia="en-GB"/>
        </w:rPr>
        <w:t xml:space="preserve">, with </w:t>
      </w:r>
      <w:r w:rsidRPr="00173673">
        <w:rPr>
          <w:rFonts w:ascii="Times New Roman" w:eastAsia="Times New Roman" w:hAnsi="Times New Roman" w:cs="Times New Roman"/>
          <w:sz w:val="24"/>
          <w:szCs w:val="24"/>
          <w:highlight w:val="yellow"/>
          <w:lang w:eastAsia="en-GB"/>
        </w:rPr>
        <w:t>an estimated budget of the order of EUR 1 billion</w:t>
      </w:r>
      <w:r w:rsidRPr="00C77493">
        <w:rPr>
          <w:rFonts w:ascii="Times New Roman" w:eastAsia="Times New Roman" w:hAnsi="Times New Roman" w:cs="Times New Roman"/>
          <w:sz w:val="24"/>
          <w:szCs w:val="24"/>
          <w:lang w:eastAsia="en-GB"/>
        </w:rPr>
        <w:t>. The budget will come primarily from third countries’ contributions and the recent increase in Horizon 2020 budget</w:t>
      </w:r>
      <w:r w:rsidRPr="00C77493">
        <w:rPr>
          <w:rFonts w:ascii="Times New Roman" w:eastAsia="Times New Roman" w:hAnsi="Times New Roman" w:cs="Times New Roman"/>
          <w:b/>
          <w:sz w:val="24"/>
          <w:szCs w:val="24"/>
          <w:lang w:eastAsia="en-GB"/>
        </w:rPr>
        <w:t xml:space="preserve">. </w:t>
      </w:r>
      <w:r w:rsidRPr="00C77493">
        <w:rPr>
          <w:rFonts w:ascii="Times New Roman" w:eastAsia="Times New Roman" w:hAnsi="Times New Roman" w:cs="Times New Roman"/>
          <w:sz w:val="24"/>
          <w:szCs w:val="24"/>
          <w:lang w:eastAsia="en-GB"/>
        </w:rPr>
        <w:t xml:space="preserve">This dedicated Call </w:t>
      </w:r>
      <w:r w:rsidRPr="00173673">
        <w:rPr>
          <w:rFonts w:ascii="Times New Roman" w:eastAsia="Times New Roman" w:hAnsi="Times New Roman" w:cs="Times New Roman"/>
          <w:sz w:val="24"/>
          <w:szCs w:val="24"/>
          <w:highlight w:val="yellow"/>
          <w:lang w:eastAsia="en-GB"/>
        </w:rPr>
        <w:t>will address directly the main priorities of the Green Deal</w:t>
      </w:r>
      <w:r w:rsidRPr="00C77493">
        <w:rPr>
          <w:rFonts w:ascii="Times New Roman" w:eastAsia="Times New Roman" w:hAnsi="Times New Roman" w:cs="Times New Roman"/>
          <w:sz w:val="24"/>
          <w:szCs w:val="24"/>
          <w:lang w:eastAsia="en-GB"/>
        </w:rPr>
        <w:t xml:space="preserve"> and will establish a pathway for additional, related research and innovation initiatives in the context of Horizon Europe.  </w:t>
      </w:r>
    </w:p>
    <w:p w:rsidR="00C77493" w:rsidRPr="00C77493" w:rsidRDefault="00C77493" w:rsidP="00C77493">
      <w:p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color w:val="000000"/>
          <w:sz w:val="24"/>
          <w:szCs w:val="24"/>
          <w:lang w:eastAsia="en-GB"/>
        </w:rPr>
        <w:t>The proposed call is different in structure and approach from previous Horizon 2020 calls.</w:t>
      </w:r>
      <w:r w:rsidRPr="00C77493">
        <w:rPr>
          <w:rFonts w:ascii="Times New Roman Bold" w:eastAsia="Times New Roman" w:hAnsi="Times New Roman Bold" w:cs="Times New Roman"/>
          <w:sz w:val="24"/>
          <w:szCs w:val="24"/>
          <w:lang w:eastAsia="en-GB"/>
        </w:rPr>
        <w:t xml:space="preserve"> </w:t>
      </w:r>
      <w:r w:rsidRPr="00C77493">
        <w:rPr>
          <w:rFonts w:ascii="Times New Roman" w:eastAsia="Times New Roman" w:hAnsi="Times New Roman" w:cs="Times New Roman"/>
          <w:b/>
          <w:color w:val="000000"/>
          <w:sz w:val="24"/>
          <w:szCs w:val="24"/>
          <w:lang w:eastAsia="en-GB"/>
        </w:rPr>
        <w:t xml:space="preserve">It seeks to respond to the urgency of the current situation and the ambition of the new Commission. </w:t>
      </w:r>
      <w:r w:rsidRPr="00C77493">
        <w:rPr>
          <w:rFonts w:ascii="Times New Roman" w:eastAsia="Times New Roman" w:hAnsi="Times New Roman" w:cs="Times New Roman"/>
          <w:color w:val="000000"/>
          <w:sz w:val="24"/>
          <w:szCs w:val="24"/>
          <w:lang w:eastAsia="en-GB"/>
        </w:rPr>
        <w:t xml:space="preserve">It will seek to demonstrate the key ability of R&amp;I to provide concrete solutions addressing the 8 European Green Deal work streams, </w:t>
      </w:r>
      <w:r w:rsidRPr="00C77493">
        <w:rPr>
          <w:rFonts w:ascii="Times New Roman" w:eastAsia="Times New Roman" w:hAnsi="Times New Roman" w:cs="Times New Roman"/>
          <w:sz w:val="24"/>
          <w:szCs w:val="24"/>
          <w:lang w:eastAsia="en-GB"/>
        </w:rPr>
        <w:t xml:space="preserve">within a relatively short time frame. </w:t>
      </w:r>
    </w:p>
    <w:p w:rsidR="00C77493" w:rsidRPr="00C77493" w:rsidRDefault="00C77493" w:rsidP="00C77493">
      <w:pPr>
        <w:spacing w:after="0" w:line="240" w:lineRule="auto"/>
        <w:jc w:val="both"/>
        <w:rPr>
          <w:rFonts w:ascii="Times New Roman" w:eastAsia="Times New Roman" w:hAnsi="Times New Roman" w:cs="Times New Roman"/>
          <w:sz w:val="24"/>
          <w:szCs w:val="24"/>
          <w:lang w:eastAsia="en-GB"/>
        </w:rPr>
      </w:pPr>
    </w:p>
    <w:p w:rsidR="00C77493" w:rsidRPr="00C77493" w:rsidRDefault="00C77493" w:rsidP="00C77493">
      <w:p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 xml:space="preserve">At the same time, transition to sustainability must be understood as a process engaging society </w:t>
      </w:r>
      <w:r w:rsidRPr="00C77493">
        <w:rPr>
          <w:rFonts w:ascii="Times New Roman" w:eastAsia="Times New Roman" w:hAnsi="Times New Roman" w:cs="Times New Roman"/>
          <w:b/>
          <w:sz w:val="24"/>
          <w:szCs w:val="24"/>
          <w:lang w:eastAsia="en-GB"/>
        </w:rPr>
        <w:t>and aim at ‘leaving nobody behind’</w:t>
      </w:r>
      <w:r w:rsidRPr="00C77493">
        <w:rPr>
          <w:rFonts w:ascii="Times New Roman" w:eastAsia="Times New Roman" w:hAnsi="Times New Roman" w:cs="Times New Roman"/>
          <w:sz w:val="24"/>
          <w:szCs w:val="24"/>
          <w:lang w:eastAsia="en-GB"/>
        </w:rPr>
        <w:t xml:space="preserve">. In </w:t>
      </w:r>
      <w:proofErr w:type="gramStart"/>
      <w:r w:rsidRPr="00C77493">
        <w:rPr>
          <w:rFonts w:ascii="Times New Roman" w:eastAsia="Times New Roman" w:hAnsi="Times New Roman" w:cs="Times New Roman"/>
          <w:sz w:val="24"/>
          <w:szCs w:val="24"/>
          <w:lang w:eastAsia="en-GB"/>
        </w:rPr>
        <w:t>addition</w:t>
      </w:r>
      <w:proofErr w:type="gramEnd"/>
      <w:r w:rsidRPr="00C77493">
        <w:rPr>
          <w:rFonts w:ascii="Times New Roman" w:eastAsia="Times New Roman" w:hAnsi="Times New Roman" w:cs="Times New Roman"/>
          <w:sz w:val="24"/>
          <w:szCs w:val="24"/>
          <w:lang w:eastAsia="en-GB"/>
        </w:rPr>
        <w:t xml:space="preserve"> therefore to technology development and demonstration, experimentation and social innovation for new ways to engage civil society and empower consumers to make more sustainable choices should also be supported.</w:t>
      </w:r>
    </w:p>
    <w:p w:rsidR="00C77493" w:rsidRPr="00C77493" w:rsidRDefault="00C77493" w:rsidP="00C77493">
      <w:pPr>
        <w:spacing w:after="0" w:line="240" w:lineRule="auto"/>
        <w:jc w:val="both"/>
        <w:rPr>
          <w:rFonts w:ascii="Times New Roman" w:eastAsia="Times New Roman" w:hAnsi="Times New Roman" w:cs="Times New Roman"/>
          <w:color w:val="000000"/>
          <w:sz w:val="24"/>
          <w:szCs w:val="24"/>
          <w:lang w:eastAsia="en-GB"/>
        </w:rPr>
      </w:pP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r w:rsidRPr="00C77493">
        <w:rPr>
          <w:rFonts w:ascii="Times New Roman" w:eastAsia="Times New Roman" w:hAnsi="Times New Roman" w:cs="Times New Roman"/>
          <w:sz w:val="24"/>
          <w:szCs w:val="24"/>
          <w:lang w:eastAsia="en-GB"/>
        </w:rPr>
        <w:t xml:space="preserve">The call will propose </w:t>
      </w:r>
      <w:r w:rsidRPr="00C77493">
        <w:rPr>
          <w:rFonts w:ascii="Times New Roman" w:eastAsia="Times New Roman" w:hAnsi="Times New Roman" w:cs="Times New Roman"/>
          <w:b/>
          <w:sz w:val="24"/>
          <w:szCs w:val="24"/>
          <w:lang w:eastAsia="en-GB"/>
        </w:rPr>
        <w:t>a clear ‘</w:t>
      </w:r>
      <w:r w:rsidRPr="00173673">
        <w:rPr>
          <w:rFonts w:ascii="Times New Roman" w:eastAsia="Times New Roman" w:hAnsi="Times New Roman" w:cs="Times New Roman"/>
          <w:b/>
          <w:sz w:val="24"/>
          <w:szCs w:val="24"/>
          <w:highlight w:val="yellow"/>
          <w:lang w:eastAsia="en-GB"/>
        </w:rPr>
        <w:t>impact focussed’ approach</w:t>
      </w:r>
      <w:r w:rsidRPr="00C77493">
        <w:rPr>
          <w:rFonts w:ascii="Times New Roman" w:eastAsia="Times New Roman" w:hAnsi="Times New Roman" w:cs="Times New Roman"/>
          <w:sz w:val="24"/>
          <w:szCs w:val="24"/>
          <w:lang w:eastAsia="en-GB"/>
        </w:rPr>
        <w:t xml:space="preserve"> supporting </w:t>
      </w:r>
      <w:r w:rsidRPr="00C77493">
        <w:rPr>
          <w:rFonts w:ascii="Times New Roman" w:eastAsia="Times New Roman" w:hAnsi="Times New Roman" w:cs="Times New Roman"/>
          <w:sz w:val="24"/>
          <w:szCs w:val="24"/>
          <w:lang w:val="en-US" w:eastAsia="en-GB"/>
        </w:rPr>
        <w:t>the</w:t>
      </w:r>
      <w:r w:rsidRPr="00C77493">
        <w:rPr>
          <w:rFonts w:ascii="Times New Roman" w:eastAsia="Times New Roman" w:hAnsi="Times New Roman" w:cs="Times New Roman"/>
          <w:sz w:val="24"/>
          <w:szCs w:val="24"/>
          <w:lang w:eastAsia="en-GB"/>
        </w:rPr>
        <w:t xml:space="preserve"> development of </w:t>
      </w:r>
      <w:r w:rsidRPr="00C77493">
        <w:rPr>
          <w:rFonts w:ascii="Times New Roman" w:eastAsia="Times New Roman" w:hAnsi="Times New Roman" w:cs="Times New Roman"/>
          <w:sz w:val="24"/>
          <w:szCs w:val="24"/>
          <w:lang w:val="en-IE" w:eastAsia="en-GB"/>
        </w:rPr>
        <w:t xml:space="preserve">ideas into pilot applications and demonstration projects, innovative products, </w:t>
      </w:r>
      <w:proofErr w:type="gramStart"/>
      <w:r w:rsidRPr="00C77493">
        <w:rPr>
          <w:rFonts w:ascii="Times New Roman" w:eastAsia="Times New Roman" w:hAnsi="Times New Roman" w:cs="Times New Roman"/>
          <w:sz w:val="24"/>
          <w:szCs w:val="24"/>
          <w:lang w:val="en-IE" w:eastAsia="en-GB"/>
        </w:rPr>
        <w:t>experiments  and</w:t>
      </w:r>
      <w:proofErr w:type="gramEnd"/>
      <w:r w:rsidRPr="00C77493">
        <w:rPr>
          <w:rFonts w:ascii="Times New Roman" w:eastAsia="Times New Roman" w:hAnsi="Times New Roman" w:cs="Times New Roman"/>
          <w:sz w:val="24"/>
          <w:szCs w:val="24"/>
          <w:lang w:val="en-IE" w:eastAsia="en-GB"/>
        </w:rPr>
        <w:t xml:space="preserve"> approaches</w:t>
      </w:r>
      <w:r w:rsidRPr="00C77493">
        <w:rPr>
          <w:rFonts w:ascii="Times New Roman" w:eastAsia="Times New Roman" w:hAnsi="Times New Roman" w:cs="Times New Roman"/>
          <w:sz w:val="24"/>
          <w:szCs w:val="24"/>
          <w:lang w:eastAsia="en-GB"/>
        </w:rPr>
        <w:t xml:space="preserve"> </w:t>
      </w:r>
      <w:r w:rsidRPr="00C77493">
        <w:rPr>
          <w:rFonts w:ascii="Times New Roman" w:eastAsia="Times New Roman" w:hAnsi="Times New Roman" w:cs="Times New Roman"/>
          <w:sz w:val="24"/>
          <w:szCs w:val="24"/>
          <w:lang w:val="en-IE" w:eastAsia="en-GB"/>
        </w:rPr>
        <w:t xml:space="preserve">able to show their value in practice and be ready for further scale-up. To this end, it is necessary to gather a critical mass of resources and efforts around a small number of ‘thematic’ topics, directly relevant to the European Green Deal objectives, the importance of which can be easily recognised by society at large. </w:t>
      </w: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r w:rsidRPr="00C77493">
        <w:rPr>
          <w:rFonts w:ascii="Times New Roman" w:eastAsia="Times New Roman" w:hAnsi="Times New Roman" w:cs="Times New Roman"/>
          <w:sz w:val="24"/>
          <w:szCs w:val="24"/>
          <w:lang w:val="en-IE" w:eastAsia="en-GB"/>
        </w:rPr>
        <w:t>T</w:t>
      </w:r>
      <w:r w:rsidRPr="00C77493">
        <w:rPr>
          <w:rFonts w:ascii="Times New Roman" w:eastAsia="Times New Roman" w:hAnsi="Times New Roman" w:cs="Times New Roman"/>
          <w:sz w:val="24"/>
          <w:szCs w:val="24"/>
          <w:lang w:eastAsia="en-GB"/>
        </w:rPr>
        <w:t xml:space="preserve">he design of these topics should ideally </w:t>
      </w:r>
      <w:proofErr w:type="gramStart"/>
      <w:r w:rsidRPr="00C77493">
        <w:rPr>
          <w:rFonts w:ascii="Times New Roman" w:eastAsia="Times New Roman" w:hAnsi="Times New Roman" w:cs="Times New Roman"/>
          <w:sz w:val="24"/>
          <w:szCs w:val="24"/>
          <w:lang w:eastAsia="en-GB"/>
        </w:rPr>
        <w:t>take into account</w:t>
      </w:r>
      <w:proofErr w:type="gramEnd"/>
      <w:r w:rsidRPr="00C77493">
        <w:rPr>
          <w:rFonts w:ascii="Times New Roman" w:eastAsia="Times New Roman" w:hAnsi="Times New Roman" w:cs="Times New Roman"/>
          <w:sz w:val="24"/>
          <w:szCs w:val="24"/>
          <w:lang w:eastAsia="en-GB"/>
        </w:rPr>
        <w:t xml:space="preserve"> the 4 levers of sustainability transformations mentioned in the UN-Global Sustainable Development Report 2019 ‘The future is now–Science for achieving sustainable development’ which is also mentioned in</w:t>
      </w:r>
      <w:r w:rsidRPr="00C77493">
        <w:rPr>
          <w:rFonts w:ascii="Times New Roman" w:eastAsia="Times New Roman" w:hAnsi="Times New Roman" w:cs="Times New Roman"/>
          <w:sz w:val="24"/>
          <w:szCs w:val="24"/>
        </w:rPr>
        <w:t xml:space="preserve"> the Council Conclusions of December 10</w:t>
      </w:r>
      <w:r w:rsidRPr="00C77493">
        <w:rPr>
          <w:rFonts w:ascii="Times New Roman" w:eastAsia="Times New Roman" w:hAnsi="Times New Roman" w:cs="Times New Roman"/>
          <w:sz w:val="24"/>
          <w:szCs w:val="24"/>
          <w:vertAlign w:val="superscript"/>
        </w:rPr>
        <w:t>th</w:t>
      </w:r>
      <w:r w:rsidRPr="00C77493">
        <w:rPr>
          <w:rFonts w:ascii="Times New Roman" w:eastAsia="Times New Roman" w:hAnsi="Times New Roman" w:cs="Times New Roman"/>
          <w:sz w:val="24"/>
          <w:szCs w:val="24"/>
          <w:lang w:eastAsia="en-GB"/>
        </w:rPr>
        <w:t>. These are:</w:t>
      </w:r>
    </w:p>
    <w:p w:rsidR="00C77493" w:rsidRPr="00C77493" w:rsidRDefault="00C77493" w:rsidP="00C77493">
      <w:pPr>
        <w:spacing w:after="0" w:line="240" w:lineRule="auto"/>
        <w:jc w:val="both"/>
        <w:rPr>
          <w:rFonts w:ascii="Times New Roman" w:eastAsia="Times New Roman" w:hAnsi="Times New Roman" w:cs="Times New Roman"/>
          <w:sz w:val="24"/>
          <w:szCs w:val="24"/>
          <w:lang w:eastAsia="en-GB"/>
        </w:rPr>
      </w:pPr>
    </w:p>
    <w:p w:rsidR="00C77493" w:rsidRPr="00C77493" w:rsidRDefault="00C77493" w:rsidP="00C77493">
      <w:pPr>
        <w:numPr>
          <w:ilvl w:val="0"/>
          <w:numId w:val="2"/>
        </w:num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Science and technology</w:t>
      </w:r>
    </w:p>
    <w:p w:rsidR="00C77493" w:rsidRPr="00C77493" w:rsidRDefault="00C77493" w:rsidP="00C77493">
      <w:pPr>
        <w:numPr>
          <w:ilvl w:val="0"/>
          <w:numId w:val="2"/>
        </w:num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Governance</w:t>
      </w:r>
    </w:p>
    <w:p w:rsidR="00C77493" w:rsidRPr="00C77493" w:rsidRDefault="00C77493" w:rsidP="00C77493">
      <w:pPr>
        <w:numPr>
          <w:ilvl w:val="0"/>
          <w:numId w:val="2"/>
        </w:num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Economy and finance</w:t>
      </w:r>
    </w:p>
    <w:p w:rsidR="00C77493" w:rsidRPr="00C77493" w:rsidRDefault="00C77493" w:rsidP="00C77493">
      <w:pPr>
        <w:numPr>
          <w:ilvl w:val="0"/>
          <w:numId w:val="2"/>
        </w:num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Individual and collective action</w:t>
      </w: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r w:rsidRPr="00C77493">
        <w:rPr>
          <w:rFonts w:ascii="Times New Roman" w:eastAsia="Times New Roman" w:hAnsi="Times New Roman" w:cs="Times New Roman"/>
          <w:sz w:val="24"/>
          <w:szCs w:val="24"/>
          <w:lang w:val="en-IE" w:eastAsia="en-GB"/>
        </w:rPr>
        <w:t>.</w:t>
      </w: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r w:rsidRPr="00C77493">
        <w:rPr>
          <w:rFonts w:ascii="Times New Roman" w:eastAsia="Times New Roman" w:hAnsi="Times New Roman" w:cs="Times New Roman"/>
          <w:sz w:val="24"/>
          <w:szCs w:val="24"/>
          <w:lang w:val="en-IE" w:eastAsia="en-GB"/>
        </w:rPr>
        <w:t xml:space="preserve">Therefore, in addition to scientific and technological development, issues of governance, economy and market, </w:t>
      </w:r>
      <w:r w:rsidR="009758B6">
        <w:rPr>
          <w:rFonts w:ascii="Times New Roman" w:eastAsia="Times New Roman" w:hAnsi="Times New Roman" w:cs="Times New Roman"/>
          <w:sz w:val="24"/>
          <w:szCs w:val="24"/>
          <w:lang w:val="en-IE" w:eastAsia="en-GB"/>
        </w:rPr>
        <w:t xml:space="preserve">social innovation, </w:t>
      </w:r>
      <w:r w:rsidRPr="00C77493">
        <w:rPr>
          <w:rFonts w:ascii="Times New Roman" w:eastAsia="Times New Roman" w:hAnsi="Times New Roman" w:cs="Times New Roman"/>
          <w:sz w:val="24"/>
          <w:szCs w:val="24"/>
          <w:lang w:val="en-IE" w:eastAsia="en-GB"/>
        </w:rPr>
        <w:t>behavioural and cultural aspects become important elements of integrated proposed actions that could provide solutions to the citizens’</w:t>
      </w:r>
      <w:r w:rsidRPr="00C77493">
        <w:rPr>
          <w:rFonts w:ascii="Times New Roman" w:eastAsia="Times New Roman" w:hAnsi="Times New Roman" w:cs="Times New Roman"/>
          <w:sz w:val="24"/>
          <w:szCs w:val="24"/>
          <w:lang w:val="en-US" w:eastAsia="en-GB"/>
        </w:rPr>
        <w:t xml:space="preserve"> concerns</w:t>
      </w:r>
      <w:r w:rsidRPr="00C77493">
        <w:rPr>
          <w:rFonts w:ascii="Times New Roman" w:eastAsia="Times New Roman" w:hAnsi="Times New Roman" w:cs="Times New Roman"/>
          <w:sz w:val="24"/>
          <w:szCs w:val="24"/>
          <w:lang w:val="en-IE" w:eastAsia="en-GB"/>
        </w:rPr>
        <w:t xml:space="preserve"> and the main societal problems linked to the necessary transitions over the next years.</w:t>
      </w: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r w:rsidRPr="00C77493">
        <w:rPr>
          <w:rFonts w:ascii="Times New Roman" w:eastAsia="Times New Roman" w:hAnsi="Times New Roman" w:cs="Times New Roman"/>
          <w:sz w:val="24"/>
          <w:szCs w:val="24"/>
          <w:lang w:val="en-IE" w:eastAsia="en-GB"/>
        </w:rPr>
        <w:t>In order to further re-</w:t>
      </w:r>
      <w:proofErr w:type="spellStart"/>
      <w:r w:rsidRPr="00C77493">
        <w:rPr>
          <w:rFonts w:ascii="Times New Roman" w:eastAsia="Times New Roman" w:hAnsi="Times New Roman" w:cs="Times New Roman"/>
          <w:sz w:val="24"/>
          <w:szCs w:val="24"/>
          <w:lang w:val="en-IE" w:eastAsia="en-GB"/>
        </w:rPr>
        <w:t>inforce</w:t>
      </w:r>
      <w:proofErr w:type="spellEnd"/>
      <w:r w:rsidRPr="00C77493">
        <w:rPr>
          <w:rFonts w:ascii="Times New Roman" w:eastAsia="Times New Roman" w:hAnsi="Times New Roman" w:cs="Times New Roman"/>
          <w:sz w:val="24"/>
          <w:szCs w:val="24"/>
          <w:lang w:val="en-IE" w:eastAsia="en-GB"/>
        </w:rPr>
        <w:t xml:space="preserve"> the societal engagement in the necessary transitions, in addition to embedding these aspects into the individual ‘thematic’ topics, new ways for societal, consumer and individual mobilisation and engagement can be </w:t>
      </w:r>
      <w:r w:rsidR="009758B6">
        <w:rPr>
          <w:rFonts w:ascii="Times New Roman" w:eastAsia="Times New Roman" w:hAnsi="Times New Roman" w:cs="Times New Roman"/>
          <w:sz w:val="24"/>
          <w:szCs w:val="24"/>
          <w:lang w:val="en-IE" w:eastAsia="en-GB"/>
        </w:rPr>
        <w:t>further explored in a separate section</w:t>
      </w:r>
      <w:r w:rsidRPr="00C77493">
        <w:rPr>
          <w:rFonts w:ascii="Times New Roman" w:eastAsia="Times New Roman" w:hAnsi="Times New Roman" w:cs="Times New Roman"/>
          <w:sz w:val="24"/>
          <w:szCs w:val="24"/>
          <w:lang w:val="en-IE" w:eastAsia="en-GB"/>
        </w:rPr>
        <w:t xml:space="preserve"> that would support dedicated activities across the various thematic areas. </w:t>
      </w: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r w:rsidRPr="00C77493">
        <w:rPr>
          <w:rFonts w:ascii="Times New Roman" w:eastAsia="Times New Roman" w:hAnsi="Times New Roman" w:cs="Times New Roman"/>
          <w:sz w:val="24"/>
          <w:szCs w:val="24"/>
          <w:lang w:val="en-IE" w:eastAsia="en-GB"/>
        </w:rPr>
        <w:t>Climate action requires naturally additional R&amp;I efforts that extend beyond innovative solutions at a relatively mature state of development. Despite significant progress in our understanding of the complex issues linked to climate change and sustainability over the past few decades, it is important to further improve our relevant knowledge. In addition to pilot applications and demonstration projects which will be main objective of the ‘thematic’ topics, t</w:t>
      </w:r>
      <w:r w:rsidR="009758B6">
        <w:rPr>
          <w:rFonts w:ascii="Times New Roman" w:eastAsia="Times New Roman" w:hAnsi="Times New Roman" w:cs="Times New Roman"/>
          <w:sz w:val="24"/>
          <w:szCs w:val="24"/>
          <w:lang w:val="en-IE" w:eastAsia="en-GB"/>
        </w:rPr>
        <w:t xml:space="preserve">he call will therefore contain </w:t>
      </w:r>
      <w:r w:rsidRPr="00C77493">
        <w:rPr>
          <w:rFonts w:ascii="Times New Roman" w:eastAsia="Times New Roman" w:hAnsi="Times New Roman" w:cs="Times New Roman"/>
          <w:sz w:val="24"/>
          <w:szCs w:val="24"/>
          <w:lang w:val="en-IE" w:eastAsia="en-GB"/>
        </w:rPr>
        <w:t>dedicated topic</w:t>
      </w:r>
      <w:r w:rsidR="009758B6">
        <w:rPr>
          <w:rFonts w:ascii="Times New Roman" w:eastAsia="Times New Roman" w:hAnsi="Times New Roman" w:cs="Times New Roman"/>
          <w:sz w:val="24"/>
          <w:szCs w:val="24"/>
          <w:lang w:val="en-IE" w:eastAsia="en-GB"/>
        </w:rPr>
        <w:t>s</w:t>
      </w:r>
      <w:r w:rsidRPr="00C77493">
        <w:rPr>
          <w:rFonts w:ascii="Times New Roman" w:eastAsia="Times New Roman" w:hAnsi="Times New Roman" w:cs="Times New Roman"/>
          <w:sz w:val="24"/>
          <w:szCs w:val="24"/>
          <w:lang w:val="en-IE" w:eastAsia="en-GB"/>
        </w:rPr>
        <w:t xml:space="preserve"> aiming precisely to strengthen the European knowledge base, adopting a longer-term perspective while also acting as a bridge to Horizon Europe. </w:t>
      </w:r>
    </w:p>
    <w:p w:rsidR="00C77493" w:rsidRPr="00C77493" w:rsidRDefault="00C77493" w:rsidP="00C77493">
      <w:pPr>
        <w:spacing w:after="0" w:line="240" w:lineRule="auto"/>
        <w:jc w:val="both"/>
        <w:rPr>
          <w:rFonts w:ascii="Times New Roman" w:eastAsia="Times New Roman" w:hAnsi="Times New Roman" w:cs="Times New Roman"/>
          <w:sz w:val="24"/>
          <w:szCs w:val="24"/>
          <w:lang w:eastAsia="en-GB"/>
        </w:rPr>
      </w:pPr>
    </w:p>
    <w:p w:rsidR="00C77493" w:rsidRPr="00C77493" w:rsidRDefault="00C77493" w:rsidP="00C77493">
      <w:p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Given the ambition of the Commission to establish the EU as a global leader in the transition towards a climate-neutral economy and society, international cooperation aspects are important. In this context, International Cooperation aspects should be addressed (where appropriate) within the individual thematic topics. In parallel, a dedicated topic might be established to encourage international cooperation, specifically in relation to target regions (for example, Africa or G20) mentioned in the European Green Deal Communication.</w:t>
      </w:r>
    </w:p>
    <w:p w:rsidR="00C77493" w:rsidRPr="00C77493" w:rsidRDefault="00C77493" w:rsidP="00C77493">
      <w:pPr>
        <w:spacing w:after="0" w:line="240" w:lineRule="auto"/>
        <w:jc w:val="both"/>
        <w:rPr>
          <w:rFonts w:ascii="Times New Roman" w:eastAsia="Times New Roman" w:hAnsi="Times New Roman" w:cs="Times New Roman"/>
          <w:sz w:val="24"/>
          <w:szCs w:val="24"/>
          <w:lang w:val="en-IE" w:eastAsia="en-GB"/>
        </w:rPr>
      </w:pPr>
    </w:p>
    <w:p w:rsidR="00C77493" w:rsidRPr="00C77493" w:rsidRDefault="00C77493" w:rsidP="00C77493">
      <w:pPr>
        <w:spacing w:after="240" w:line="240" w:lineRule="auto"/>
        <w:jc w:val="both"/>
        <w:rPr>
          <w:rFonts w:ascii="Times New Roman" w:eastAsia="Times New Roman" w:hAnsi="Times New Roman" w:cs="Times New Roman"/>
          <w:color w:val="000000"/>
          <w:sz w:val="24"/>
          <w:szCs w:val="24"/>
          <w:lang w:val="en-IE" w:eastAsia="en-GB"/>
        </w:rPr>
      </w:pPr>
      <w:r w:rsidRPr="00173673">
        <w:rPr>
          <w:rFonts w:ascii="Times New Roman" w:eastAsia="Times New Roman" w:hAnsi="Times New Roman" w:cs="Times New Roman"/>
          <w:color w:val="000000"/>
          <w:sz w:val="24"/>
          <w:szCs w:val="24"/>
          <w:highlight w:val="yellow"/>
          <w:lang w:val="en-IE" w:eastAsia="en-GB"/>
        </w:rPr>
        <w:t xml:space="preserve">In summary, the main part of the call would comprise 8 sections (with 1-2 ‘thematic’ topics each) that reflect directly the 8 work streams of the European Green Deal. In addition to these 8 areas which form the centre of the Call, the latter will also contain 2 supporting sections that will complement the strong impact focus of innovative solutions and demonstration actions of the thematic areas, with activities targeted to support the European Green Deal through a longer term approach aiming to improve our knowledge with respect to climate action and sustainability issues as well as about </w:t>
      </w:r>
      <w:r w:rsidRPr="00173673">
        <w:rPr>
          <w:rFonts w:ascii="Times New Roman" w:eastAsia="Times New Roman" w:hAnsi="Times New Roman" w:cs="Times New Roman"/>
          <w:sz w:val="24"/>
          <w:szCs w:val="24"/>
          <w:highlight w:val="yellow"/>
          <w:lang w:val="en-IE" w:eastAsia="en-GB"/>
        </w:rPr>
        <w:t>societal, consumer and individual mobilisation and engagement</w:t>
      </w:r>
      <w:r w:rsidRPr="00173673">
        <w:rPr>
          <w:rFonts w:ascii="Times New Roman" w:eastAsia="Times New Roman" w:hAnsi="Times New Roman" w:cs="Times New Roman"/>
          <w:color w:val="000000"/>
          <w:sz w:val="24"/>
          <w:szCs w:val="24"/>
          <w:highlight w:val="yellow"/>
          <w:lang w:val="en-IE" w:eastAsia="en-GB"/>
        </w:rPr>
        <w:t xml:space="preserve"> issues</w:t>
      </w:r>
      <w:r w:rsidRPr="00C77493">
        <w:rPr>
          <w:rFonts w:ascii="Times New Roman" w:eastAsia="Times New Roman" w:hAnsi="Times New Roman" w:cs="Times New Roman"/>
          <w:color w:val="000000"/>
          <w:sz w:val="24"/>
          <w:szCs w:val="24"/>
          <w:lang w:val="en-IE" w:eastAsia="en-GB"/>
        </w:rPr>
        <w:t>. As mentioned above, depending on the international cooperation content of the 8 thematic areas, a separate international cooperation topic may also be included.</w:t>
      </w:r>
    </w:p>
    <w:p w:rsidR="00C77493" w:rsidRPr="00C77493" w:rsidRDefault="00C77493" w:rsidP="00C77493">
      <w:pPr>
        <w:spacing w:after="240" w:line="240" w:lineRule="auto"/>
        <w:jc w:val="both"/>
        <w:rPr>
          <w:rFonts w:ascii="Times New Roman" w:eastAsia="Times New Roman" w:hAnsi="Times New Roman" w:cs="Times New Roman"/>
          <w:sz w:val="24"/>
          <w:szCs w:val="24"/>
          <w:lang w:val="en-IE" w:eastAsia="en-GB"/>
        </w:rPr>
      </w:pPr>
      <w:r w:rsidRPr="00173673">
        <w:rPr>
          <w:rFonts w:ascii="Times New Roman" w:eastAsia="Times New Roman" w:hAnsi="Times New Roman" w:cs="Times New Roman"/>
          <w:color w:val="000000"/>
          <w:sz w:val="24"/>
          <w:szCs w:val="24"/>
          <w:highlight w:val="yellow"/>
          <w:lang w:val="en-IE" w:eastAsia="en-GB"/>
        </w:rPr>
        <w:t xml:space="preserve">For </w:t>
      </w:r>
      <w:proofErr w:type="gramStart"/>
      <w:r w:rsidRPr="00173673">
        <w:rPr>
          <w:rFonts w:ascii="Times New Roman" w:eastAsia="Times New Roman" w:hAnsi="Times New Roman" w:cs="Times New Roman"/>
          <w:color w:val="000000"/>
          <w:sz w:val="24"/>
          <w:szCs w:val="24"/>
          <w:highlight w:val="yellow"/>
          <w:lang w:val="en-IE" w:eastAsia="en-GB"/>
        </w:rPr>
        <w:t>the majority of</w:t>
      </w:r>
      <w:proofErr w:type="gramEnd"/>
      <w:r w:rsidRPr="00173673">
        <w:rPr>
          <w:rFonts w:ascii="Times New Roman" w:eastAsia="Times New Roman" w:hAnsi="Times New Roman" w:cs="Times New Roman"/>
          <w:color w:val="000000"/>
          <w:sz w:val="24"/>
          <w:szCs w:val="24"/>
          <w:highlight w:val="yellow"/>
          <w:lang w:val="en-IE" w:eastAsia="en-GB"/>
        </w:rPr>
        <w:t xml:space="preserve"> the ‘thematic’ topics, </w:t>
      </w:r>
      <w:r w:rsidRPr="00173673">
        <w:rPr>
          <w:rFonts w:ascii="Times New Roman" w:eastAsia="Times New Roman" w:hAnsi="Times New Roman" w:cs="Times New Roman"/>
          <w:color w:val="000000"/>
          <w:sz w:val="24"/>
          <w:szCs w:val="24"/>
          <w:highlight w:val="yellow"/>
          <w:lang w:eastAsia="en-GB"/>
        </w:rPr>
        <w:t xml:space="preserve">the most appropriate implementation instrument would be Innovation Actions around R&amp;I solutions that have already reached a good level of maturity, although other types of action (such as RIA and CSA) could also be used in a </w:t>
      </w:r>
      <w:r w:rsidRPr="00173673">
        <w:rPr>
          <w:rFonts w:ascii="Times New Roman" w:eastAsia="Times New Roman" w:hAnsi="Times New Roman" w:cs="Times New Roman"/>
          <w:color w:val="000000"/>
          <w:sz w:val="24"/>
          <w:szCs w:val="24"/>
          <w:highlight w:val="yellow"/>
          <w:lang w:eastAsia="en-GB"/>
        </w:rPr>
        <w:lastRenderedPageBreak/>
        <w:t>complementary way.</w:t>
      </w:r>
      <w:r w:rsidRPr="00C77493">
        <w:rPr>
          <w:rFonts w:ascii="Times New Roman" w:eastAsia="Times New Roman" w:hAnsi="Times New Roman" w:cs="Times New Roman"/>
          <w:color w:val="000000"/>
          <w:sz w:val="24"/>
          <w:szCs w:val="24"/>
          <w:lang w:eastAsia="en-GB"/>
        </w:rPr>
        <w:t xml:space="preserve"> </w:t>
      </w:r>
      <w:r w:rsidRPr="00C77493">
        <w:rPr>
          <w:rFonts w:ascii="Times New Roman" w:eastAsia="Times New Roman" w:hAnsi="Times New Roman" w:cs="Times New Roman"/>
          <w:sz w:val="24"/>
          <w:szCs w:val="24"/>
          <w:lang w:val="en-IE" w:eastAsia="en-GB"/>
        </w:rPr>
        <w:t xml:space="preserve">Topics should aim at systemic solutions and would therefore require the participation of stakeholders like civil society, administrations or state funded foundations that do not participate often in research and innovation projects. A tentative structure of the call is shown in the following section. </w:t>
      </w:r>
    </w:p>
    <w:p w:rsidR="00C77493" w:rsidRPr="00C77493" w:rsidRDefault="00C77493" w:rsidP="00C77493">
      <w:pPr>
        <w:spacing w:after="240" w:line="240" w:lineRule="auto"/>
        <w:jc w:val="both"/>
        <w:rPr>
          <w:rFonts w:ascii="Times New Roman" w:eastAsia="Times New Roman" w:hAnsi="Times New Roman" w:cs="Times New Roman"/>
          <w:sz w:val="24"/>
          <w:szCs w:val="24"/>
          <w:lang w:eastAsia="en-GB"/>
        </w:rPr>
      </w:pPr>
    </w:p>
    <w:p w:rsidR="00C77493" w:rsidRPr="00C77493" w:rsidRDefault="00C77493" w:rsidP="00C77493">
      <w:pPr>
        <w:spacing w:after="240" w:line="240" w:lineRule="auto"/>
        <w:jc w:val="both"/>
        <w:rPr>
          <w:rFonts w:ascii="Times New Roman" w:eastAsia="Times New Roman" w:hAnsi="Times New Roman" w:cs="Times New Roman"/>
          <w:sz w:val="24"/>
          <w:szCs w:val="24"/>
          <w:lang w:eastAsia="en-GB"/>
        </w:rPr>
      </w:pPr>
    </w:p>
    <w:p w:rsidR="00C77493" w:rsidRPr="00C77493" w:rsidRDefault="00C77493" w:rsidP="00C77493">
      <w:pPr>
        <w:keepNext/>
        <w:keepLines/>
        <w:numPr>
          <w:ilvl w:val="0"/>
          <w:numId w:val="1"/>
        </w:numPr>
        <w:spacing w:before="40" w:after="0" w:line="276" w:lineRule="auto"/>
        <w:outlineLvl w:val="1"/>
        <w:rPr>
          <w:rFonts w:ascii="Times New Roman" w:eastAsia="Times New Roman" w:hAnsi="Times New Roman" w:cs="Times New Roman"/>
          <w:b/>
          <w:sz w:val="24"/>
          <w:szCs w:val="24"/>
        </w:rPr>
      </w:pPr>
      <w:r w:rsidRPr="00C77493">
        <w:rPr>
          <w:rFonts w:ascii="Times New Roman" w:eastAsia="Times New Roman" w:hAnsi="Times New Roman" w:cs="Times New Roman"/>
          <w:b/>
          <w:sz w:val="24"/>
          <w:szCs w:val="24"/>
        </w:rPr>
        <w:t xml:space="preserve">Call design and proposed structure </w:t>
      </w:r>
    </w:p>
    <w:p w:rsidR="00C77493" w:rsidRPr="00C77493" w:rsidRDefault="00C77493" w:rsidP="00C77493">
      <w:pPr>
        <w:spacing w:after="0" w:line="240" w:lineRule="auto"/>
        <w:rPr>
          <w:rFonts w:ascii="Times New Roman" w:eastAsia="Times New Roman" w:hAnsi="Times New Roman" w:cs="Times New Roman"/>
          <w:sz w:val="24"/>
          <w:szCs w:val="24"/>
          <w:lang w:eastAsia="en-GB"/>
        </w:rPr>
      </w:pPr>
    </w:p>
    <w:p w:rsidR="00C77493" w:rsidRPr="00C77493" w:rsidRDefault="00C77493" w:rsidP="00C77493">
      <w:pPr>
        <w:numPr>
          <w:ilvl w:val="1"/>
          <w:numId w:val="1"/>
        </w:numPr>
        <w:spacing w:after="200" w:line="240" w:lineRule="auto"/>
        <w:contextualSpacing/>
        <w:jc w:val="both"/>
        <w:rPr>
          <w:rFonts w:ascii="Times New Roman" w:eastAsia="Calibri" w:hAnsi="Times New Roman" w:cs="Times New Roman"/>
          <w:b/>
          <w:sz w:val="24"/>
        </w:rPr>
      </w:pPr>
      <w:r w:rsidRPr="00C77493">
        <w:rPr>
          <w:rFonts w:ascii="Times New Roman" w:eastAsia="Calibri" w:hAnsi="Times New Roman" w:cs="Times New Roman"/>
          <w:b/>
          <w:sz w:val="24"/>
        </w:rPr>
        <w:t>The areas of the European Green Deal</w:t>
      </w:r>
    </w:p>
    <w:p w:rsidR="00C77493" w:rsidRPr="00C77493" w:rsidRDefault="00C77493" w:rsidP="00C77493">
      <w:pPr>
        <w:spacing w:after="0" w:line="240" w:lineRule="auto"/>
        <w:rPr>
          <w:rFonts w:ascii="Times New Roman" w:eastAsia="Times New Roman" w:hAnsi="Times New Roman" w:cs="Times New Roman"/>
          <w:sz w:val="24"/>
          <w:szCs w:val="24"/>
          <w:lang w:eastAsia="en-GB"/>
        </w:rPr>
      </w:pPr>
    </w:p>
    <w:p w:rsidR="00C77493" w:rsidRPr="00C77493" w:rsidRDefault="00C77493" w:rsidP="00C77493">
      <w:pPr>
        <w:spacing w:after="0" w:line="240" w:lineRule="auto"/>
        <w:jc w:val="both"/>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 xml:space="preserve">The starting point for this call is the European Green Deal. It is therefore useful to briefly refer to the main priority areas of the respective Communication before describing the proposed structure of the Call. The European Green Deal identifies 8 main areas for action: </w:t>
      </w: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numPr>
          <w:ilvl w:val="0"/>
          <w:numId w:val="3"/>
        </w:numPr>
        <w:spacing w:after="0" w:line="240" w:lineRule="auto"/>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Increasing the EU’s climate ambition for 2030 and 2050</w:t>
      </w:r>
    </w:p>
    <w:p w:rsidR="00C77493" w:rsidRPr="00C77493" w:rsidRDefault="00C77493" w:rsidP="00C77493">
      <w:pPr>
        <w:spacing w:after="0"/>
        <w:ind w:left="720"/>
        <w:contextualSpacing/>
        <w:jc w:val="both"/>
        <w:rPr>
          <w:rFonts w:ascii="Times New Roman" w:eastAsia="Calibri" w:hAnsi="Times New Roman" w:cs="Times New Roman"/>
          <w:i/>
          <w:sz w:val="24"/>
        </w:rPr>
      </w:pPr>
    </w:p>
    <w:p w:rsidR="00C77493" w:rsidRPr="00C77493" w:rsidRDefault="00C77493" w:rsidP="00C77493">
      <w:pPr>
        <w:spacing w:after="0"/>
        <w:jc w:val="both"/>
        <w:rPr>
          <w:rFonts w:ascii="Times New Roman" w:eastAsia="Calibri" w:hAnsi="Times New Roman" w:cs="Times New Roman"/>
          <w:sz w:val="24"/>
          <w:szCs w:val="24"/>
          <w:lang w:eastAsia="en-GB"/>
        </w:rPr>
      </w:pPr>
      <w:r w:rsidRPr="00C77493">
        <w:rPr>
          <w:rFonts w:ascii="Times New Roman" w:eastAsia="Calibri" w:hAnsi="Times New Roman" w:cs="Times New Roman"/>
          <w:sz w:val="24"/>
          <w:szCs w:val="24"/>
          <w:lang w:eastAsia="en-GB"/>
        </w:rPr>
        <w:t>Under this area, the Commission, in line with the long term vision for climate neutrality set in the ‘Clean Planet for all’ Communication,</w:t>
      </w:r>
      <w:r w:rsidRPr="00C77493">
        <w:rPr>
          <w:rFonts w:ascii="Times New Roman" w:eastAsia="Calibri" w:hAnsi="Times New Roman" w:cs="Times New Roman"/>
          <w:sz w:val="24"/>
          <w:szCs w:val="24"/>
          <w:vertAlign w:val="superscript"/>
          <w:lang w:eastAsia="en-GB"/>
        </w:rPr>
        <w:footnoteReference w:id="3"/>
      </w:r>
      <w:r w:rsidRPr="00C77493">
        <w:rPr>
          <w:rFonts w:ascii="Times New Roman" w:eastAsia="Calibri" w:hAnsi="Times New Roman" w:cs="Times New Roman"/>
          <w:sz w:val="24"/>
          <w:szCs w:val="24"/>
          <w:lang w:eastAsia="en-GB"/>
        </w:rPr>
        <w:t xml:space="preserve">  spells out the need to address both climate mitigation (by proposing increased targets for greenhouse gas emissions reduction) and climate adaptation (by preparing a more ambitious EU strategy) and proposes specific courses of action for a number of policy instruments including the first European Climate </w:t>
      </w:r>
      <w:r w:rsidRPr="002B4B39">
        <w:rPr>
          <w:rFonts w:ascii="Times New Roman" w:eastAsia="Calibri" w:hAnsi="Times New Roman" w:cs="Times New Roman"/>
          <w:sz w:val="24"/>
          <w:szCs w:val="24"/>
          <w:lang w:eastAsia="en-GB"/>
        </w:rPr>
        <w:t>Law that was adopted by the Commission on 4 March  2020</w:t>
      </w:r>
      <w:r w:rsidRPr="00C77493">
        <w:rPr>
          <w:rFonts w:ascii="Times New Roman" w:eastAsia="Calibri" w:hAnsi="Times New Roman" w:cs="Times New Roman"/>
          <w:sz w:val="24"/>
          <w:szCs w:val="24"/>
          <w:highlight w:val="yellow"/>
          <w:vertAlign w:val="superscript"/>
          <w:lang w:eastAsia="en-GB"/>
        </w:rPr>
        <w:footnoteReference w:id="4"/>
      </w:r>
      <w:r w:rsidRPr="00C77493">
        <w:rPr>
          <w:rFonts w:ascii="Times New Roman" w:eastAsia="Calibri" w:hAnsi="Times New Roman" w:cs="Times New Roman"/>
          <w:sz w:val="24"/>
          <w:szCs w:val="24"/>
          <w:lang w:eastAsia="en-GB"/>
        </w:rPr>
        <w:t xml:space="preserve">. </w:t>
      </w:r>
    </w:p>
    <w:p w:rsidR="00C77493" w:rsidRPr="00C77493" w:rsidRDefault="00C77493" w:rsidP="00C77493">
      <w:pPr>
        <w:spacing w:after="0"/>
        <w:rPr>
          <w:rFonts w:ascii="Times New Roman" w:eastAsia="Calibri" w:hAnsi="Times New Roman" w:cs="Times New Roman"/>
          <w:sz w:val="24"/>
          <w:szCs w:val="24"/>
          <w:lang w:eastAsia="en-GB"/>
        </w:rPr>
      </w:pPr>
    </w:p>
    <w:p w:rsidR="00C77493" w:rsidRPr="00C77493" w:rsidRDefault="00C77493" w:rsidP="00C77493">
      <w:pPr>
        <w:numPr>
          <w:ilvl w:val="0"/>
          <w:numId w:val="3"/>
        </w:numPr>
        <w:spacing w:after="0" w:line="240" w:lineRule="auto"/>
        <w:ind w:left="714" w:hanging="357"/>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Supplying clean, affordable and secure energy</w:t>
      </w:r>
    </w:p>
    <w:p w:rsidR="00C77493" w:rsidRPr="00C77493" w:rsidRDefault="00C77493" w:rsidP="00C77493">
      <w:pPr>
        <w:spacing w:after="0"/>
        <w:ind w:left="714"/>
        <w:contextualSpacing/>
        <w:jc w:val="both"/>
        <w:rPr>
          <w:rFonts w:ascii="Times New Roman" w:eastAsia="Calibri" w:hAnsi="Times New Roman" w:cs="Times New Roman"/>
          <w:i/>
          <w:sz w:val="24"/>
        </w:rPr>
      </w:pPr>
    </w:p>
    <w:p w:rsidR="00C77493" w:rsidRPr="00C77493" w:rsidRDefault="00C77493" w:rsidP="00C77493">
      <w:pPr>
        <w:autoSpaceDE w:val="0"/>
        <w:autoSpaceDN w:val="0"/>
        <w:adjustRightInd w:val="0"/>
        <w:spacing w:after="0"/>
        <w:jc w:val="both"/>
        <w:rPr>
          <w:rFonts w:ascii="Times New Roman" w:eastAsia="Calibri" w:hAnsi="Times New Roman" w:cs="Times New Roman"/>
          <w:sz w:val="24"/>
          <w:szCs w:val="24"/>
          <w:lang w:eastAsia="en-GB"/>
        </w:rPr>
      </w:pPr>
      <w:r w:rsidRPr="00C77493">
        <w:rPr>
          <w:rFonts w:ascii="Times New Roman" w:eastAsia="Calibri" w:hAnsi="Times New Roman" w:cs="Times New Roman"/>
          <w:sz w:val="24"/>
          <w:szCs w:val="24"/>
          <w:lang w:eastAsia="en-GB"/>
        </w:rPr>
        <w:t>Given that the production and use of energy across economic sectors account for more than 75% of the EU’s greenhouse gas emissions, further decarbonising the energy system is critical to reach climate objectives in 2030 and 2050. Energy efficiency must be prioritised with emphasis on renewable sources and their smart integration, smart grids, hydrogen networks or carbon capture, storage and utilisation, energy storage, sector integration. Attention must be paid to achieve decarbonisation at the lowest possible cost and tackle energy poverty for households that cannot afford key energy services.</w:t>
      </w:r>
    </w:p>
    <w:p w:rsidR="00C77493" w:rsidRPr="00C77493" w:rsidRDefault="00C77493" w:rsidP="00C77493">
      <w:pPr>
        <w:autoSpaceDE w:val="0"/>
        <w:autoSpaceDN w:val="0"/>
        <w:adjustRightInd w:val="0"/>
        <w:spacing w:after="0"/>
        <w:rPr>
          <w:rFonts w:ascii="Times New Roman" w:eastAsia="Calibri" w:hAnsi="Times New Roman" w:cs="Times New Roman"/>
          <w:sz w:val="24"/>
          <w:szCs w:val="24"/>
          <w:lang w:eastAsia="en-GB"/>
        </w:rPr>
      </w:pPr>
    </w:p>
    <w:p w:rsidR="00C77493" w:rsidRPr="00C77493" w:rsidRDefault="00C77493" w:rsidP="00C77493">
      <w:pPr>
        <w:numPr>
          <w:ilvl w:val="0"/>
          <w:numId w:val="3"/>
        </w:numPr>
        <w:spacing w:after="0" w:line="240" w:lineRule="auto"/>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Mobilising industry for a clean and circular economy</w:t>
      </w:r>
    </w:p>
    <w:p w:rsidR="00C77493" w:rsidRPr="00C77493" w:rsidRDefault="00C77493" w:rsidP="00C77493">
      <w:pPr>
        <w:spacing w:after="0"/>
        <w:ind w:left="720"/>
        <w:contextualSpacing/>
        <w:jc w:val="both"/>
        <w:rPr>
          <w:rFonts w:ascii="Times New Roman" w:eastAsia="Calibri" w:hAnsi="Times New Roman" w:cs="Times New Roman"/>
          <w:i/>
          <w:sz w:val="24"/>
        </w:rPr>
      </w:pPr>
    </w:p>
    <w:p w:rsidR="00C77493" w:rsidRPr="00C77493" w:rsidRDefault="00C77493" w:rsidP="00C77493">
      <w:pPr>
        <w:autoSpaceDE w:val="0"/>
        <w:autoSpaceDN w:val="0"/>
        <w:adjustRightInd w:val="0"/>
        <w:spacing w:after="0"/>
        <w:jc w:val="both"/>
        <w:rPr>
          <w:rFonts w:ascii="Times New Roman" w:eastAsia="Calibri" w:hAnsi="Times New Roman" w:cs="Times New Roman"/>
          <w:sz w:val="24"/>
          <w:szCs w:val="24"/>
          <w:lang w:eastAsia="en-GB"/>
        </w:rPr>
      </w:pPr>
      <w:r w:rsidRPr="00C77493">
        <w:rPr>
          <w:rFonts w:ascii="Times New Roman" w:eastAsia="Calibri" w:hAnsi="Times New Roman" w:cs="Times New Roman"/>
          <w:sz w:val="24"/>
          <w:szCs w:val="24"/>
          <w:lang w:eastAsia="en-GB"/>
        </w:rPr>
        <w:t xml:space="preserve">Currently, the EU industry remains dependent on a throughput of new materials extracted, traded and processed into goods and finally disposed of as waste or emissions. Only 12% of the materials it uses come from recycling. The transition to a climate neutral and circular economy is an opportunity to expand sustainable and job-intensive economic activities while </w:t>
      </w:r>
      <w:r w:rsidRPr="00C77493">
        <w:rPr>
          <w:rFonts w:ascii="Times New Roman" w:eastAsia="Calibri" w:hAnsi="Times New Roman" w:cs="Times New Roman"/>
          <w:sz w:val="24"/>
          <w:szCs w:val="24"/>
          <w:lang w:eastAsia="en-GB"/>
        </w:rPr>
        <w:lastRenderedPageBreak/>
        <w:t>reducing significantly greenhouse gas emissions and the pressure to biodiversity loss and water stress. Together with the proposal for an EU industrial strategy, a new circular economy action plan will help modernise the EU’s economy and draw benefit from the opportunities of the circular economy domestically and globally. The action plan will support the circular design of all products and prioritise reducing and reusing materials before recycling them. Consumer policy will help to empower consumers to make informed choices and play an active role in the ecological transition.</w:t>
      </w:r>
    </w:p>
    <w:p w:rsidR="00C77493" w:rsidRPr="00C77493" w:rsidRDefault="00C77493" w:rsidP="00C77493">
      <w:pPr>
        <w:autoSpaceDE w:val="0"/>
        <w:autoSpaceDN w:val="0"/>
        <w:adjustRightInd w:val="0"/>
        <w:spacing w:after="0"/>
        <w:rPr>
          <w:rFonts w:ascii="Times New Roman" w:eastAsia="Calibri" w:hAnsi="Times New Roman" w:cs="Times New Roman"/>
          <w:sz w:val="24"/>
          <w:szCs w:val="24"/>
          <w:lang w:eastAsia="en-GB"/>
        </w:rPr>
      </w:pPr>
    </w:p>
    <w:p w:rsidR="00C77493" w:rsidRPr="00C77493" w:rsidRDefault="00C77493" w:rsidP="00C77493">
      <w:pPr>
        <w:numPr>
          <w:ilvl w:val="0"/>
          <w:numId w:val="3"/>
        </w:numPr>
        <w:spacing w:after="0" w:line="240" w:lineRule="auto"/>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Building and renovating in an energy and resource efficient way</w:t>
      </w:r>
    </w:p>
    <w:p w:rsidR="00C77493" w:rsidRPr="00C77493" w:rsidRDefault="00C77493" w:rsidP="00C77493">
      <w:pPr>
        <w:spacing w:after="0"/>
        <w:ind w:left="720"/>
        <w:contextualSpacing/>
        <w:jc w:val="both"/>
        <w:rPr>
          <w:rFonts w:ascii="Times New Roman" w:eastAsia="Calibri" w:hAnsi="Times New Roman" w:cs="Times New Roman"/>
          <w:i/>
          <w:sz w:val="24"/>
        </w:rPr>
      </w:pPr>
    </w:p>
    <w:p w:rsidR="00C77493" w:rsidRPr="00C77493" w:rsidRDefault="00C77493" w:rsidP="00C77493">
      <w:pPr>
        <w:autoSpaceDE w:val="0"/>
        <w:autoSpaceDN w:val="0"/>
        <w:adjustRightInd w:val="0"/>
        <w:spacing w:after="0"/>
        <w:jc w:val="both"/>
        <w:rPr>
          <w:rFonts w:ascii="Times New Roman" w:eastAsia="Calibri" w:hAnsi="Times New Roman" w:cs="Times New Roman"/>
          <w:sz w:val="24"/>
          <w:szCs w:val="24"/>
          <w:lang w:eastAsia="en-GB"/>
        </w:rPr>
      </w:pPr>
      <w:proofErr w:type="gramStart"/>
      <w:r w:rsidRPr="00C77493">
        <w:rPr>
          <w:rFonts w:ascii="Times New Roman" w:eastAsia="Calibri" w:hAnsi="Times New Roman" w:cs="Times New Roman"/>
          <w:sz w:val="24"/>
          <w:szCs w:val="24"/>
          <w:lang w:eastAsia="en-GB"/>
        </w:rPr>
        <w:t>The construction,</w:t>
      </w:r>
      <w:proofErr w:type="gramEnd"/>
      <w:r w:rsidRPr="00C77493">
        <w:rPr>
          <w:rFonts w:ascii="Times New Roman" w:eastAsia="Calibri" w:hAnsi="Times New Roman" w:cs="Times New Roman"/>
          <w:sz w:val="24"/>
          <w:szCs w:val="24"/>
          <w:lang w:eastAsia="en-GB"/>
        </w:rPr>
        <w:t xml:space="preserve"> use and renovation of buildings require significant amounts of energy and mineral resources. Buildings also account for 40% of energy consumed. Today the annual renovation rate of the building stock varies from 0.4 to 1.2% in the Member States. This rate will need at least to double to reach the EU’s energy efficiency and climate objectives. Particular attention needs to be paid to the renovation of social housing, renovating schools and hospitals, as the money saved through building efficiency will be money available to support education and public health and to households that cannot afford to pay their energy bills. </w:t>
      </w:r>
    </w:p>
    <w:p w:rsidR="00C77493" w:rsidRPr="00C77493" w:rsidRDefault="00C77493" w:rsidP="00C77493">
      <w:pPr>
        <w:autoSpaceDE w:val="0"/>
        <w:autoSpaceDN w:val="0"/>
        <w:adjustRightInd w:val="0"/>
        <w:spacing w:after="0"/>
        <w:rPr>
          <w:rFonts w:ascii="Times New Roman" w:eastAsia="Calibri" w:hAnsi="Times New Roman" w:cs="Times New Roman"/>
          <w:sz w:val="24"/>
          <w:szCs w:val="24"/>
          <w:lang w:eastAsia="en-GB"/>
        </w:rPr>
      </w:pPr>
    </w:p>
    <w:p w:rsidR="00C77493" w:rsidRPr="00C77493" w:rsidRDefault="00C77493" w:rsidP="00C77493">
      <w:pPr>
        <w:numPr>
          <w:ilvl w:val="0"/>
          <w:numId w:val="3"/>
        </w:numPr>
        <w:spacing w:after="0" w:line="240" w:lineRule="auto"/>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 xml:space="preserve">Accelerating the shift to sustainable and smart mobility </w:t>
      </w:r>
    </w:p>
    <w:p w:rsidR="00C77493" w:rsidRPr="00C77493" w:rsidRDefault="00C77493" w:rsidP="00C77493">
      <w:pPr>
        <w:spacing w:after="0"/>
        <w:ind w:left="720"/>
        <w:contextualSpacing/>
        <w:jc w:val="both"/>
        <w:rPr>
          <w:rFonts w:ascii="Times New Roman" w:eastAsia="Calibri" w:hAnsi="Times New Roman" w:cs="Times New Roman"/>
          <w:i/>
          <w:sz w:val="24"/>
        </w:rPr>
      </w:pPr>
    </w:p>
    <w:p w:rsidR="00C77493" w:rsidRPr="00C77493" w:rsidRDefault="00C77493" w:rsidP="00C77493">
      <w:pPr>
        <w:autoSpaceDE w:val="0"/>
        <w:autoSpaceDN w:val="0"/>
        <w:adjustRightInd w:val="0"/>
        <w:spacing w:after="0"/>
        <w:jc w:val="both"/>
        <w:rPr>
          <w:rFonts w:ascii="Times New Roman" w:eastAsia="Calibri" w:hAnsi="Times New Roman" w:cs="Times New Roman"/>
          <w:sz w:val="24"/>
          <w:szCs w:val="24"/>
          <w:lang w:eastAsia="en-GB"/>
        </w:rPr>
      </w:pPr>
      <w:r w:rsidRPr="00C77493">
        <w:rPr>
          <w:rFonts w:ascii="Times New Roman" w:eastAsia="Calibri" w:hAnsi="Times New Roman" w:cs="Times New Roman"/>
          <w:sz w:val="24"/>
          <w:szCs w:val="24"/>
          <w:lang w:eastAsia="en-GB"/>
        </w:rPr>
        <w:t>To achieve climate neutrality, a 90% reduction in transport emissions is needed by 2050. This must be achieved through parallel actions across all transport modes and aimed to boost multimodality. Areas of particular attention are: the development of automated and connected multimodal mobility which can reduce congestion and pollution, especially in urban areas; take account of negative externalities in pricing of transport (particularly fossil-fuel based); ramp-up the production and deployment of sustainable alternative transport fuels for different transport modes – including electromobility; drastically reducing transport emissions in cities including from ports and airports.</w:t>
      </w:r>
    </w:p>
    <w:p w:rsidR="00C77493" w:rsidRPr="00C77493" w:rsidRDefault="00C77493" w:rsidP="00C77493">
      <w:pPr>
        <w:autoSpaceDE w:val="0"/>
        <w:autoSpaceDN w:val="0"/>
        <w:adjustRightInd w:val="0"/>
        <w:spacing w:after="0"/>
        <w:rPr>
          <w:rFonts w:ascii="Times New Roman" w:eastAsia="Calibri" w:hAnsi="Times New Roman" w:cs="Times New Roman"/>
          <w:sz w:val="24"/>
          <w:szCs w:val="24"/>
          <w:lang w:eastAsia="en-GB"/>
        </w:rPr>
      </w:pPr>
    </w:p>
    <w:p w:rsidR="00C77493" w:rsidRPr="00C77493" w:rsidRDefault="00C77493" w:rsidP="00C77493">
      <w:pPr>
        <w:numPr>
          <w:ilvl w:val="0"/>
          <w:numId w:val="3"/>
        </w:numPr>
        <w:spacing w:after="0" w:line="240" w:lineRule="auto"/>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 xml:space="preserve">From ‘Farm to Fork’: designing a fair, healthy and </w:t>
      </w:r>
      <w:proofErr w:type="gramStart"/>
      <w:r w:rsidRPr="00C77493">
        <w:rPr>
          <w:rFonts w:ascii="Times New Roman" w:eastAsia="Calibri" w:hAnsi="Times New Roman" w:cs="Times New Roman"/>
          <w:i/>
          <w:sz w:val="24"/>
        </w:rPr>
        <w:t>environmentally-friendly</w:t>
      </w:r>
      <w:proofErr w:type="gramEnd"/>
      <w:r w:rsidRPr="00C77493">
        <w:rPr>
          <w:rFonts w:ascii="Times New Roman" w:eastAsia="Calibri" w:hAnsi="Times New Roman" w:cs="Times New Roman"/>
          <w:i/>
          <w:sz w:val="24"/>
        </w:rPr>
        <w:t xml:space="preserve"> food system</w:t>
      </w:r>
    </w:p>
    <w:p w:rsidR="00C77493" w:rsidRPr="00C77493" w:rsidRDefault="00C77493" w:rsidP="00C77493">
      <w:pPr>
        <w:spacing w:after="0"/>
        <w:ind w:left="720"/>
        <w:contextualSpacing/>
        <w:jc w:val="both"/>
        <w:rPr>
          <w:rFonts w:ascii="Times New Roman" w:eastAsia="Calibri" w:hAnsi="Times New Roman" w:cs="Times New Roman"/>
          <w:i/>
          <w:sz w:val="24"/>
        </w:rPr>
      </w:pPr>
    </w:p>
    <w:p w:rsidR="00C77493" w:rsidRPr="00C77493" w:rsidRDefault="00C77493" w:rsidP="00C77493">
      <w:pPr>
        <w:autoSpaceDE w:val="0"/>
        <w:autoSpaceDN w:val="0"/>
        <w:adjustRightInd w:val="0"/>
        <w:spacing w:after="0"/>
        <w:jc w:val="both"/>
        <w:rPr>
          <w:rFonts w:ascii="Times New Roman" w:eastAsia="Calibri" w:hAnsi="Times New Roman" w:cs="Times New Roman"/>
          <w:sz w:val="24"/>
          <w:szCs w:val="24"/>
          <w:lang w:eastAsia="en-GB"/>
        </w:rPr>
      </w:pPr>
      <w:r w:rsidRPr="00C77493">
        <w:rPr>
          <w:rFonts w:ascii="Times New Roman" w:eastAsia="Calibri" w:hAnsi="Times New Roman" w:cs="Times New Roman"/>
          <w:sz w:val="24"/>
          <w:szCs w:val="24"/>
          <w:lang w:eastAsia="en-GB"/>
        </w:rPr>
        <w:t xml:space="preserve">Food production still results in air, water and soil pollution, contributes to the loss of biodiversity and climate change, and consumes excessive amounts of </w:t>
      </w:r>
      <w:proofErr w:type="gramStart"/>
      <w:r w:rsidRPr="00C77493">
        <w:rPr>
          <w:rFonts w:ascii="Times New Roman" w:eastAsia="Calibri" w:hAnsi="Times New Roman" w:cs="Times New Roman"/>
          <w:sz w:val="24"/>
          <w:szCs w:val="24"/>
          <w:lang w:eastAsia="en-GB"/>
        </w:rPr>
        <w:t>natural  resources</w:t>
      </w:r>
      <w:proofErr w:type="gramEnd"/>
      <w:r w:rsidRPr="00C77493">
        <w:rPr>
          <w:rFonts w:ascii="Times New Roman" w:eastAsia="Calibri" w:hAnsi="Times New Roman" w:cs="Times New Roman"/>
          <w:sz w:val="24"/>
          <w:szCs w:val="24"/>
          <w:lang w:eastAsia="en-GB"/>
        </w:rPr>
        <w:t xml:space="preserve">, while an important part of food is wasted.  European food should become the global standard for sustainability. The Commission will </w:t>
      </w:r>
      <w:proofErr w:type="gramStart"/>
      <w:r w:rsidRPr="00C77493">
        <w:rPr>
          <w:rFonts w:ascii="Times New Roman" w:eastAsia="Calibri" w:hAnsi="Times New Roman" w:cs="Times New Roman"/>
          <w:sz w:val="24"/>
          <w:szCs w:val="24"/>
          <w:lang w:eastAsia="en-GB"/>
        </w:rPr>
        <w:t>present  the</w:t>
      </w:r>
      <w:proofErr w:type="gramEnd"/>
      <w:r w:rsidRPr="00C77493">
        <w:rPr>
          <w:rFonts w:ascii="Times New Roman" w:eastAsia="Calibri" w:hAnsi="Times New Roman" w:cs="Times New Roman"/>
          <w:sz w:val="24"/>
          <w:szCs w:val="24"/>
          <w:lang w:eastAsia="en-GB"/>
        </w:rPr>
        <w:t xml:space="preserve"> ‘Farm to Fork’ Strategy in spring 2020 covering all the stages of the food chain, and paving the way to formulating a more sustainable food policy. The strategy will strengthen the efforts of farmers and fishermen to tackle climate change, protect the environment and preserve biodiversity. It will aim to reduce significantly the use and risk of chemical pesticides, as well as the use of fertilisers and antibiotics. The strategy will contribute to achieving a circular economy as well as to stimulating sustainable food consumption and promote affordable healthy food for all. </w:t>
      </w:r>
    </w:p>
    <w:p w:rsidR="00C77493" w:rsidRPr="00C77493" w:rsidRDefault="00C77493" w:rsidP="00C77493">
      <w:pPr>
        <w:spacing w:after="0"/>
        <w:rPr>
          <w:rFonts w:ascii="Times New Roman" w:eastAsia="Calibri" w:hAnsi="Times New Roman" w:cs="Times New Roman"/>
          <w:sz w:val="24"/>
          <w:szCs w:val="24"/>
          <w:lang w:eastAsia="en-GB"/>
        </w:rPr>
      </w:pPr>
    </w:p>
    <w:p w:rsidR="00C77493" w:rsidRPr="00C77493" w:rsidRDefault="00C77493" w:rsidP="00C77493">
      <w:pPr>
        <w:numPr>
          <w:ilvl w:val="0"/>
          <w:numId w:val="3"/>
        </w:numPr>
        <w:autoSpaceDE w:val="0"/>
        <w:autoSpaceDN w:val="0"/>
        <w:adjustRightInd w:val="0"/>
        <w:spacing w:after="0" w:line="240" w:lineRule="auto"/>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Preserving and restoring ecosystems and biodiversity</w:t>
      </w:r>
    </w:p>
    <w:p w:rsidR="00C77493" w:rsidRPr="00C77493" w:rsidRDefault="00C77493" w:rsidP="00C77493">
      <w:pPr>
        <w:autoSpaceDE w:val="0"/>
        <w:autoSpaceDN w:val="0"/>
        <w:adjustRightInd w:val="0"/>
        <w:spacing w:after="0"/>
        <w:ind w:left="720"/>
        <w:contextualSpacing/>
        <w:jc w:val="both"/>
        <w:rPr>
          <w:rFonts w:ascii="Times New Roman" w:eastAsia="Calibri" w:hAnsi="Times New Roman" w:cs="Times New Roman"/>
          <w:i/>
          <w:sz w:val="24"/>
        </w:rPr>
      </w:pPr>
    </w:p>
    <w:p w:rsidR="00C77493" w:rsidRPr="00C77493" w:rsidRDefault="00C77493" w:rsidP="00C77493">
      <w:pPr>
        <w:autoSpaceDE w:val="0"/>
        <w:autoSpaceDN w:val="0"/>
        <w:adjustRightInd w:val="0"/>
        <w:spacing w:after="0"/>
        <w:jc w:val="both"/>
        <w:rPr>
          <w:rFonts w:ascii="Times New Roman" w:eastAsia="Calibri" w:hAnsi="Times New Roman" w:cs="Times New Roman"/>
          <w:sz w:val="24"/>
          <w:szCs w:val="24"/>
          <w:lang w:eastAsia="en-GB"/>
        </w:rPr>
      </w:pPr>
      <w:r w:rsidRPr="00C77493">
        <w:rPr>
          <w:rFonts w:ascii="Times New Roman" w:eastAsia="Calibri" w:hAnsi="Times New Roman" w:cs="Times New Roman"/>
          <w:sz w:val="24"/>
          <w:szCs w:val="24"/>
          <w:lang w:eastAsia="en-GB"/>
        </w:rPr>
        <w:t xml:space="preserve">Ecosystems provide essential services such as fresh water and clean air and mitigate natural disasters, pests and diseases and help regulate the climate. The EU and its global partners need </w:t>
      </w:r>
      <w:r w:rsidRPr="00C77493">
        <w:rPr>
          <w:rFonts w:ascii="Times New Roman" w:eastAsia="Calibri" w:hAnsi="Times New Roman" w:cs="Times New Roman"/>
          <w:sz w:val="24"/>
          <w:szCs w:val="24"/>
          <w:lang w:eastAsia="en-GB"/>
        </w:rPr>
        <w:lastRenderedPageBreak/>
        <w:t xml:space="preserve">to halt biodiversity loss, caused primarily by changes in how land and sea are used, direct exploitation of natural resources, and climate change as the third most important driver. The Commission will soon present a Biodiversity Strategy that will identify specific measures to protect and restore ecosystems and halt biodiversity loss. Forest ecosystems are under increased pressure as a result of climate change. Effective afforestation, and forest preservation and restoration in Europe, will help to increase the absorption of CO2, reduce the incidence and extent of forest fires, and promote </w:t>
      </w:r>
      <w:proofErr w:type="gramStart"/>
      <w:r w:rsidRPr="00C77493">
        <w:rPr>
          <w:rFonts w:ascii="Times New Roman" w:eastAsia="Calibri" w:hAnsi="Times New Roman" w:cs="Times New Roman"/>
          <w:sz w:val="24"/>
          <w:szCs w:val="24"/>
          <w:lang w:eastAsia="en-GB"/>
        </w:rPr>
        <w:t>bio-economy</w:t>
      </w:r>
      <w:proofErr w:type="gramEnd"/>
      <w:r w:rsidRPr="00C77493">
        <w:rPr>
          <w:rFonts w:ascii="Times New Roman" w:eastAsia="Calibri" w:hAnsi="Times New Roman" w:cs="Times New Roman"/>
          <w:sz w:val="24"/>
          <w:szCs w:val="24"/>
          <w:lang w:eastAsia="en-GB"/>
        </w:rPr>
        <w:t xml:space="preserve"> in full respect of biodiversity. The role of oceans in mitigating and adapting to climate change is increasingly recognised. lasting solutions to climate change require greater attention to nature-based solutions including healthy and resilient seas and oceans. </w:t>
      </w:r>
    </w:p>
    <w:p w:rsidR="00C77493" w:rsidRPr="00C77493" w:rsidRDefault="00C77493" w:rsidP="00C77493">
      <w:pPr>
        <w:autoSpaceDE w:val="0"/>
        <w:autoSpaceDN w:val="0"/>
        <w:adjustRightInd w:val="0"/>
        <w:spacing w:after="0"/>
        <w:rPr>
          <w:rFonts w:ascii="Times New Roman" w:eastAsia="Calibri" w:hAnsi="Times New Roman" w:cs="Times New Roman"/>
          <w:sz w:val="24"/>
          <w:szCs w:val="24"/>
          <w:lang w:eastAsia="en-GB"/>
        </w:rPr>
      </w:pPr>
    </w:p>
    <w:p w:rsidR="00C77493" w:rsidRPr="00C77493" w:rsidRDefault="00C77493" w:rsidP="00C77493">
      <w:pPr>
        <w:numPr>
          <w:ilvl w:val="0"/>
          <w:numId w:val="3"/>
        </w:numPr>
        <w:autoSpaceDE w:val="0"/>
        <w:autoSpaceDN w:val="0"/>
        <w:adjustRightInd w:val="0"/>
        <w:spacing w:after="0" w:line="240" w:lineRule="auto"/>
        <w:contextualSpacing/>
        <w:jc w:val="both"/>
        <w:rPr>
          <w:rFonts w:ascii="Times New Roman" w:eastAsia="Calibri" w:hAnsi="Times New Roman" w:cs="Times New Roman"/>
          <w:i/>
          <w:sz w:val="24"/>
        </w:rPr>
      </w:pPr>
      <w:r w:rsidRPr="00C77493">
        <w:rPr>
          <w:rFonts w:ascii="Times New Roman" w:eastAsia="Calibri" w:hAnsi="Times New Roman" w:cs="Times New Roman"/>
          <w:i/>
          <w:sz w:val="24"/>
        </w:rPr>
        <w:t xml:space="preserve">A </w:t>
      </w:r>
      <w:proofErr w:type="gramStart"/>
      <w:r w:rsidRPr="00C77493">
        <w:rPr>
          <w:rFonts w:ascii="Times New Roman" w:eastAsia="Calibri" w:hAnsi="Times New Roman" w:cs="Times New Roman"/>
          <w:i/>
          <w:sz w:val="24"/>
        </w:rPr>
        <w:t>zero pollution</w:t>
      </w:r>
      <w:proofErr w:type="gramEnd"/>
      <w:r w:rsidRPr="00C77493">
        <w:rPr>
          <w:rFonts w:ascii="Times New Roman" w:eastAsia="Calibri" w:hAnsi="Times New Roman" w:cs="Times New Roman"/>
          <w:i/>
          <w:sz w:val="24"/>
        </w:rPr>
        <w:t xml:space="preserve"> ambition for a toxic-free environment </w:t>
      </w:r>
    </w:p>
    <w:p w:rsidR="00C77493" w:rsidRPr="00C77493" w:rsidRDefault="00C77493" w:rsidP="00C77493">
      <w:pPr>
        <w:autoSpaceDE w:val="0"/>
        <w:autoSpaceDN w:val="0"/>
        <w:adjustRightInd w:val="0"/>
        <w:spacing w:after="0"/>
        <w:ind w:left="720"/>
        <w:contextualSpacing/>
        <w:jc w:val="both"/>
        <w:rPr>
          <w:rFonts w:ascii="Times New Roman" w:eastAsia="Calibri" w:hAnsi="Times New Roman" w:cs="Times New Roman"/>
          <w:i/>
          <w:sz w:val="24"/>
        </w:rPr>
      </w:pPr>
    </w:p>
    <w:p w:rsidR="00C77493" w:rsidRPr="00C77493" w:rsidRDefault="00C77493" w:rsidP="00C77493">
      <w:pPr>
        <w:autoSpaceDE w:val="0"/>
        <w:autoSpaceDN w:val="0"/>
        <w:adjustRightInd w:val="0"/>
        <w:spacing w:after="0"/>
        <w:jc w:val="both"/>
        <w:rPr>
          <w:rFonts w:ascii="Times New Roman" w:eastAsia="Calibri" w:hAnsi="Times New Roman" w:cs="Times New Roman"/>
          <w:sz w:val="24"/>
          <w:szCs w:val="24"/>
          <w:lang w:eastAsia="en-GB"/>
        </w:rPr>
      </w:pPr>
      <w:r w:rsidRPr="00C77493">
        <w:rPr>
          <w:rFonts w:ascii="Times New Roman" w:eastAsia="Calibri" w:hAnsi="Times New Roman" w:cs="Times New Roman"/>
          <w:sz w:val="24"/>
          <w:szCs w:val="24"/>
          <w:lang w:eastAsia="en-GB"/>
        </w:rPr>
        <w:t xml:space="preserve">To protect Europe’s citizens and ecosystems, the EU needs to better monitor, report, prevent and remedy pollution from air, water, soil, and consumer products. It is essential to restore the natural functions of ground and surface water in order to preserve and restore biodiversity in lakes, rivers, wetlands and estuaries, and to prevent and limit damage from floods. The Commission will propose measures to address pollution from several sources, such as urban runoff, new or particularly harmful sources such as micro plastics and chemicals, large industrial installations and it will also present a chemicals strategy for sustainability in order to ensure a toxic-free environment. </w:t>
      </w: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numPr>
          <w:ilvl w:val="1"/>
          <w:numId w:val="1"/>
        </w:numPr>
        <w:spacing w:after="200" w:line="240" w:lineRule="auto"/>
        <w:contextualSpacing/>
        <w:jc w:val="both"/>
        <w:rPr>
          <w:rFonts w:ascii="Times New Roman" w:eastAsia="Calibri" w:hAnsi="Times New Roman" w:cs="Times New Roman"/>
          <w:b/>
          <w:sz w:val="24"/>
        </w:rPr>
      </w:pPr>
      <w:r w:rsidRPr="00C77493">
        <w:rPr>
          <w:rFonts w:ascii="Times New Roman" w:eastAsia="Calibri" w:hAnsi="Times New Roman" w:cs="Times New Roman"/>
          <w:b/>
          <w:sz w:val="24"/>
        </w:rPr>
        <w:t>The structure of the Green Deal Call</w:t>
      </w:r>
    </w:p>
    <w:p w:rsidR="00C77493" w:rsidRDefault="00C77493" w:rsidP="00C77493">
      <w:pPr>
        <w:spacing w:after="0" w:line="240" w:lineRule="auto"/>
        <w:jc w:val="both"/>
        <w:rPr>
          <w:rFonts w:ascii="Times New Roman" w:eastAsia="Times New Roman" w:hAnsi="Times New Roman" w:cs="Times New Roman"/>
          <w:sz w:val="24"/>
          <w:szCs w:val="24"/>
        </w:rPr>
      </w:pPr>
    </w:p>
    <w:p w:rsidR="00C77493" w:rsidRPr="00C77493" w:rsidRDefault="00C77493" w:rsidP="00C77493">
      <w:pPr>
        <w:spacing w:after="0" w:line="240" w:lineRule="auto"/>
        <w:jc w:val="both"/>
        <w:rPr>
          <w:rFonts w:ascii="Times New Roman" w:eastAsia="Times New Roman" w:hAnsi="Times New Roman" w:cs="Times New Roman"/>
          <w:sz w:val="24"/>
          <w:szCs w:val="24"/>
        </w:rPr>
      </w:pPr>
      <w:r w:rsidRPr="00C77493">
        <w:rPr>
          <w:rFonts w:ascii="Times New Roman" w:eastAsia="Times New Roman" w:hAnsi="Times New Roman" w:cs="Times New Roman"/>
          <w:sz w:val="24"/>
          <w:szCs w:val="24"/>
        </w:rPr>
        <w:t xml:space="preserve">The Green Deal Call will address directly the 8 main areas of the European Green Deal as described above. Therefore, the call will be structured along these areas, especially regarding the topics that will aim at producing tangible results at the end of their implementation. </w:t>
      </w:r>
      <w:r w:rsidRPr="00173673">
        <w:rPr>
          <w:rFonts w:ascii="Times New Roman" w:eastAsia="Times New Roman" w:hAnsi="Times New Roman" w:cs="Times New Roman"/>
          <w:sz w:val="24"/>
          <w:szCs w:val="24"/>
          <w:highlight w:val="yellow"/>
        </w:rPr>
        <w:t xml:space="preserve">Each of these </w:t>
      </w:r>
      <w:r w:rsidRPr="00173673">
        <w:rPr>
          <w:rFonts w:ascii="Times New Roman" w:eastAsia="Times New Roman" w:hAnsi="Times New Roman" w:cs="Times New Roman"/>
          <w:sz w:val="24"/>
          <w:szCs w:val="24"/>
          <w:highlight w:val="yellow"/>
          <w:lang w:eastAsia="en-GB"/>
        </w:rPr>
        <w:t>topics will be endowed with significant budget, would cut across established sectoral domains and aim at realising impact for the policy areas covered by the European Green Deal by combining innovative technologies, business and governance models and behavioural approaches.</w:t>
      </w:r>
      <w:r w:rsidRPr="00C77493">
        <w:rPr>
          <w:rFonts w:ascii="Times New Roman" w:eastAsia="Times New Roman" w:hAnsi="Times New Roman" w:cs="Times New Roman"/>
          <w:sz w:val="24"/>
          <w:szCs w:val="24"/>
          <w:lang w:eastAsia="en-GB"/>
        </w:rPr>
        <w:t xml:space="preserve"> This should be particularly the case for topics that would aim at supporting technology demonstration in real life context; such proposals should not be limited to technology demonstration but should for example aim at establishing lead-markets, addressing governance issues, possible standardisation needs, facilitating sustainable demand or similar aspects.</w:t>
      </w:r>
    </w:p>
    <w:p w:rsidR="00C77493" w:rsidRPr="00C77493" w:rsidRDefault="00C77493" w:rsidP="00C77493">
      <w:pPr>
        <w:spacing w:after="0" w:line="240" w:lineRule="auto"/>
        <w:jc w:val="both"/>
        <w:rPr>
          <w:rFonts w:ascii="Times New Roman" w:eastAsia="Times New Roman" w:hAnsi="Times New Roman" w:cs="Times New Roman"/>
          <w:sz w:val="24"/>
          <w:szCs w:val="24"/>
        </w:rPr>
      </w:pPr>
    </w:p>
    <w:p w:rsidR="00C77493" w:rsidRPr="00C77493" w:rsidRDefault="00C77493" w:rsidP="00C77493">
      <w:pPr>
        <w:spacing w:after="0" w:line="240" w:lineRule="auto"/>
        <w:jc w:val="both"/>
        <w:rPr>
          <w:rFonts w:ascii="Times New Roman" w:eastAsia="Times New Roman" w:hAnsi="Times New Roman" w:cs="Times New Roman"/>
          <w:sz w:val="24"/>
          <w:szCs w:val="24"/>
        </w:rPr>
      </w:pPr>
      <w:r w:rsidRPr="00C77493">
        <w:rPr>
          <w:rFonts w:ascii="Times New Roman" w:eastAsia="Times New Roman" w:hAnsi="Times New Roman" w:cs="Times New Roman"/>
          <w:sz w:val="24"/>
          <w:szCs w:val="24"/>
        </w:rPr>
        <w:t xml:space="preserve">In parallel, 2 horizontal, supporting sections serving all the areas of the Call will include a limited number of topics that will have a longer term perspective and will aim to improve our knowledge on issues related to the European Green Deal as well as explore new ways for societal engagement in the necessary transition actions. Finally, in addition to the international cooperation dimension of the ‘thematic’ topics under the 8 main areas, it is envisaged that a separate topic on international cooperation focussing on areas that are mentioned in the European Green Deal (such as Africa) might also be included in this section. </w:t>
      </w:r>
    </w:p>
    <w:p w:rsidR="00C77493" w:rsidRPr="00C77493" w:rsidRDefault="00C77493" w:rsidP="00C77493">
      <w:pPr>
        <w:spacing w:after="0" w:line="240" w:lineRule="auto"/>
        <w:jc w:val="both"/>
        <w:rPr>
          <w:rFonts w:ascii="Times New Roman" w:eastAsia="Times New Roman" w:hAnsi="Times New Roman" w:cs="Times New Roman"/>
          <w:sz w:val="24"/>
          <w:szCs w:val="24"/>
        </w:rPr>
      </w:pPr>
    </w:p>
    <w:p w:rsidR="00C77493" w:rsidRPr="00C77493" w:rsidRDefault="00C77493" w:rsidP="00C77493">
      <w:pPr>
        <w:spacing w:after="0" w:line="240" w:lineRule="auto"/>
        <w:jc w:val="both"/>
        <w:rPr>
          <w:rFonts w:ascii="Times New Roman" w:eastAsia="Times New Roman" w:hAnsi="Times New Roman" w:cs="Times New Roman"/>
          <w:sz w:val="24"/>
          <w:szCs w:val="24"/>
        </w:rPr>
      </w:pPr>
      <w:r w:rsidRPr="00C77493">
        <w:rPr>
          <w:rFonts w:ascii="Times New Roman" w:eastAsia="Times New Roman" w:hAnsi="Times New Roman" w:cs="Times New Roman"/>
          <w:sz w:val="24"/>
          <w:szCs w:val="24"/>
        </w:rPr>
        <w:t xml:space="preserve">As already explained, </w:t>
      </w:r>
      <w:r w:rsidRPr="00173673">
        <w:rPr>
          <w:rFonts w:ascii="Times New Roman" w:eastAsia="Times New Roman" w:hAnsi="Times New Roman" w:cs="Times New Roman"/>
          <w:sz w:val="24"/>
          <w:szCs w:val="24"/>
          <w:highlight w:val="yellow"/>
        </w:rPr>
        <w:t xml:space="preserve">the total number of topics must be limited in order to gather the necessary critical mass in each area and maximise the impact of the call. It is foreseen to arrive at a </w:t>
      </w:r>
      <w:r w:rsidRPr="00173673">
        <w:rPr>
          <w:rFonts w:ascii="Times New Roman" w:eastAsia="Times New Roman" w:hAnsi="Times New Roman" w:cs="Times New Roman"/>
          <w:sz w:val="24"/>
          <w:szCs w:val="24"/>
          <w:highlight w:val="yellow"/>
        </w:rPr>
        <w:lastRenderedPageBreak/>
        <w:t>number between 8 and 12 thematic topics within the 8 areas of the Call and an additional number of 4-6 topics under the horizontal sections.</w:t>
      </w: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lang w:val="en-IE"/>
        </w:rPr>
      </w:pPr>
      <w:r w:rsidRPr="00C77493">
        <w:rPr>
          <w:rFonts w:ascii="Times New Roman" w:eastAsia="Times New Roman" w:hAnsi="Times New Roman" w:cs="Times New Roman"/>
          <w:sz w:val="24"/>
          <w:szCs w:val="24"/>
          <w:lang w:val="en-IE"/>
        </w:rPr>
        <w:t>The proposed structure of the call is shown in the graph below:</w:t>
      </w:r>
    </w:p>
    <w:p w:rsidR="00C77493" w:rsidRPr="00C77493" w:rsidRDefault="00C77493" w:rsidP="00C77493">
      <w:pPr>
        <w:spacing w:after="0" w:line="240" w:lineRule="auto"/>
        <w:rPr>
          <w:rFonts w:ascii="Times New Roman" w:eastAsia="Times New Roman" w:hAnsi="Times New Roman" w:cs="Times New Roman"/>
          <w:sz w:val="24"/>
          <w:szCs w:val="24"/>
          <w:lang w:val="en-IE"/>
        </w:rPr>
      </w:pPr>
    </w:p>
    <w:p w:rsidR="00C77493" w:rsidRPr="00C77493" w:rsidRDefault="00C77493" w:rsidP="00C77493">
      <w:pPr>
        <w:spacing w:after="0" w:line="240" w:lineRule="auto"/>
        <w:rPr>
          <w:rFonts w:ascii="Times New Roman" w:eastAsia="Times New Roman" w:hAnsi="Times New Roman" w:cs="Times New Roman"/>
          <w:sz w:val="24"/>
          <w:szCs w:val="24"/>
          <w:lang w:val="en-IE"/>
        </w:rPr>
        <w:sectPr w:rsidR="00C77493" w:rsidRPr="00C77493">
          <w:pgSz w:w="11906" w:h="16838"/>
          <w:pgMar w:top="1440" w:right="1440" w:bottom="1440" w:left="1440" w:header="708" w:footer="708" w:gutter="0"/>
          <w:cols w:space="708"/>
          <w:docGrid w:linePitch="360"/>
        </w:sectPr>
      </w:pPr>
    </w:p>
    <w:p w:rsidR="00C77493" w:rsidRPr="00C77493" w:rsidRDefault="00C77493" w:rsidP="00C77493">
      <w:pPr>
        <w:spacing w:after="0" w:line="240" w:lineRule="auto"/>
        <w:jc w:val="center"/>
        <w:rPr>
          <w:rFonts w:ascii="Times New Roman" w:eastAsia="Times New Roman" w:hAnsi="Times New Roman" w:cs="Times New Roman"/>
          <w:b/>
          <w:sz w:val="28"/>
          <w:szCs w:val="28"/>
          <w:lang w:val="en-US" w:eastAsia="en-GB"/>
        </w:rPr>
      </w:pPr>
      <w:r w:rsidRPr="00C77493">
        <w:rPr>
          <w:rFonts w:ascii="Times New Roman" w:eastAsia="Times New Roman" w:hAnsi="Times New Roman" w:cs="Times New Roman"/>
          <w:b/>
          <w:sz w:val="28"/>
          <w:szCs w:val="28"/>
          <w:lang w:val="en-US" w:eastAsia="en-GB"/>
        </w:rPr>
        <w:lastRenderedPageBreak/>
        <w:t>UPDATED PROPOSED STRUCTURE FOR THE GREEN DEAL CALL</w:t>
      </w:r>
    </w:p>
    <w:p w:rsidR="00C77493" w:rsidRPr="00C77493" w:rsidRDefault="00C77493" w:rsidP="00C77493">
      <w:pPr>
        <w:spacing w:after="0" w:line="240" w:lineRule="auto"/>
        <w:jc w:val="center"/>
        <w:rPr>
          <w:rFonts w:ascii="Times New Roman" w:eastAsia="Times New Roman" w:hAnsi="Times New Roman" w:cs="Times New Roman"/>
          <w:b/>
          <w:sz w:val="24"/>
          <w:szCs w:val="24"/>
          <w:lang w:val="en-US" w:eastAsia="en-GB"/>
        </w:rPr>
      </w:pP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59264" behindDoc="0" locked="0" layoutInCell="1" allowOverlap="1" wp14:anchorId="5FB9E045" wp14:editId="78DD9C4B">
                <wp:simplePos x="0" y="0"/>
                <wp:positionH relativeFrom="column">
                  <wp:posOffset>7620</wp:posOffset>
                </wp:positionH>
                <wp:positionV relativeFrom="paragraph">
                  <wp:posOffset>19050</wp:posOffset>
                </wp:positionV>
                <wp:extent cx="9044940" cy="426720"/>
                <wp:effectExtent l="0" t="0" r="22860" b="11430"/>
                <wp:wrapNone/>
                <wp:docPr id="1" name="Rounded Rectangle 1"/>
                <wp:cNvGraphicFramePr/>
                <a:graphic xmlns:a="http://schemas.openxmlformats.org/drawingml/2006/main">
                  <a:graphicData uri="http://schemas.microsoft.com/office/word/2010/wordprocessingShape">
                    <wps:wsp>
                      <wps:cNvSpPr/>
                      <wps:spPr>
                        <a:xfrm>
                          <a:off x="0" y="0"/>
                          <a:ext cx="9044940" cy="426720"/>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36"/>
                                <w:szCs w:val="36"/>
                                <w:lang w:val="en-US"/>
                              </w:rPr>
                            </w:pPr>
                            <w:r w:rsidRPr="00C77493">
                              <w:rPr>
                                <w:color w:val="FFFFFF" w:themeColor="background1"/>
                                <w:sz w:val="36"/>
                                <w:szCs w:val="36"/>
                                <w:lang w:val="en-US"/>
                              </w:rPr>
                              <w:t>GREEN DEAL CALL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B9E045" id="Rounded Rectangle 1" o:spid="_x0000_s1026" style="position:absolute;left:0;text-align:left;margin-left:.6pt;margin-top:1.5pt;width:712.2pt;height:3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" fillcolor="#549e39" strokecolor="#3b7327" strokeweight="1pt">
                <v:stroke joinstyle="miter"/>
                <v:textbox>
                  <w:txbxContent>
                    <w:p w:rsidR="00C77493" w:rsidRPr="00C77493" w:rsidRDefault="00C77493" w:rsidP="00C77493">
                      <w:pPr>
                        <w:jc w:val="center"/>
                        <w:rPr>
                          <w:color w:val="FFFFFF" w:themeColor="background1"/>
                          <w:sz w:val="36"/>
                          <w:szCs w:val="36"/>
                          <w:lang w:val="en-US"/>
                        </w:rPr>
                      </w:pPr>
                      <w:r w:rsidRPr="00C77493">
                        <w:rPr>
                          <w:color w:val="FFFFFF" w:themeColor="background1"/>
                          <w:sz w:val="36"/>
                          <w:szCs w:val="36"/>
                          <w:lang w:val="en-US"/>
                        </w:rPr>
                        <w:t>GREEN DEAL CALL</w:t>
                      </w:r>
                    </w:p>
                  </w:txbxContent>
                </v:textbox>
              </v:roundrect>
            </w:pict>
          </mc:Fallback>
        </mc:AlternateContent>
      </w:r>
    </w:p>
    <w:p w:rsidR="00C77493" w:rsidRPr="00C77493" w:rsidRDefault="00C77493" w:rsidP="00C77493">
      <w:pPr>
        <w:spacing w:after="0" w:line="240" w:lineRule="auto"/>
        <w:rPr>
          <w:rFonts w:ascii="Times New Roman" w:eastAsia="Times New Roman" w:hAnsi="Times New Roman" w:cs="Times New Roman"/>
          <w:sz w:val="24"/>
          <w:szCs w:val="24"/>
          <w:lang w:val="en-US"/>
        </w:rPr>
      </w:pPr>
    </w:p>
    <w:p w:rsidR="00C77493" w:rsidRPr="00C77493" w:rsidRDefault="00C77493" w:rsidP="00C77493">
      <w:pPr>
        <w:spacing w:after="0" w:line="240" w:lineRule="auto"/>
        <w:rPr>
          <w:rFonts w:ascii="Times New Roman" w:eastAsia="Times New Roman" w:hAnsi="Times New Roman" w:cs="Times New Roman"/>
          <w:sz w:val="24"/>
          <w:szCs w:val="24"/>
        </w:rPr>
      </w:pP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70528" behindDoc="1" locked="0" layoutInCell="1" allowOverlap="1" wp14:anchorId="68C1D24B" wp14:editId="6EAD7A8F">
                <wp:simplePos x="0" y="0"/>
                <wp:positionH relativeFrom="column">
                  <wp:posOffset>-485775</wp:posOffset>
                </wp:positionH>
                <wp:positionV relativeFrom="paragraph">
                  <wp:posOffset>168910</wp:posOffset>
                </wp:positionV>
                <wp:extent cx="10020300" cy="34099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10020300" cy="34099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77493" w:rsidRDefault="00C77493" w:rsidP="00C774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1D24B" id="Rounded Rectangle 11" o:spid="_x0000_s1027" style="position:absolute;margin-left:-38.25pt;margin-top:13.3pt;width:789pt;height:2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" fillcolor="#5b9bd5" strokecolor="#41719c" strokeweight="1pt">
                <v:stroke joinstyle="miter"/>
                <v:textbox>
                  <w:txbxContent>
                    <w:p w:rsidR="00C77493" w:rsidRDefault="00C77493" w:rsidP="00C77493"/>
                  </w:txbxContent>
                </v:textbox>
              </v:roundrect>
            </w:pict>
          </mc:Fallback>
        </mc:AlternateContent>
      </w:r>
    </w:p>
    <w:p w:rsidR="00C77493" w:rsidRPr="00C77493" w:rsidRDefault="00C77493" w:rsidP="00C77493">
      <w:pPr>
        <w:tabs>
          <w:tab w:val="left" w:pos="5730"/>
        </w:tabs>
        <w:spacing w:after="0" w:line="240" w:lineRule="auto"/>
        <w:jc w:val="center"/>
        <w:rPr>
          <w:rFonts w:ascii="Times New Roman" w:eastAsia="Times New Roman" w:hAnsi="Times New Roman" w:cs="Times New Roman"/>
          <w:b/>
          <w:sz w:val="24"/>
          <w:szCs w:val="24"/>
        </w:rPr>
      </w:pPr>
      <w:r w:rsidRPr="00C77493">
        <w:rPr>
          <w:rFonts w:ascii="Times New Roman" w:eastAsia="Times New Roman" w:hAnsi="Times New Roman" w:cs="Times New Roman"/>
          <w:b/>
          <w:sz w:val="24"/>
          <w:szCs w:val="24"/>
        </w:rPr>
        <w:t>MAIN PART OF THE CALL FOCUSSING ON INNOVATIVE SOLUTIONS AND DEMONSTRATIONS</w:t>
      </w:r>
    </w:p>
    <w:p w:rsidR="00C77493" w:rsidRPr="00C77493" w:rsidRDefault="00C77493" w:rsidP="00C77493">
      <w:pPr>
        <w:tabs>
          <w:tab w:val="left" w:pos="930"/>
          <w:tab w:val="right" w:pos="13958"/>
        </w:tabs>
        <w:spacing w:after="0" w:line="240" w:lineRule="auto"/>
        <w:rPr>
          <w:rFonts w:ascii="Times New Roman" w:eastAsia="Times New Roman" w:hAnsi="Times New Roman" w:cs="Times New Roman"/>
          <w:sz w:val="24"/>
          <w:szCs w:val="24"/>
        </w:rPr>
      </w:pP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0288" behindDoc="0" locked="0" layoutInCell="1" allowOverlap="1" wp14:anchorId="1043AEB2" wp14:editId="0F91A820">
                <wp:simplePos x="0" y="0"/>
                <wp:positionH relativeFrom="column">
                  <wp:posOffset>-419100</wp:posOffset>
                </wp:positionH>
                <wp:positionV relativeFrom="paragraph">
                  <wp:posOffset>180340</wp:posOffset>
                </wp:positionV>
                <wp:extent cx="1076325" cy="26193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076325" cy="2619375"/>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rPr>
                                <w:color w:val="FFFFFF" w:themeColor="background1"/>
                                <w:sz w:val="28"/>
                                <w:szCs w:val="28"/>
                                <w:lang w:val="en-US"/>
                              </w:rPr>
                            </w:pPr>
                            <w:r w:rsidRPr="00C77493">
                              <w:rPr>
                                <w:color w:val="FFFFFF" w:themeColor="background1"/>
                                <w:sz w:val="28"/>
                                <w:szCs w:val="28"/>
                                <w:lang w:val="en-US"/>
                              </w:rPr>
                              <w:t xml:space="preserve">Area 1: Increasing Climate Ambition: Cross sectoral challenges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3AEB2" id="Rounded Rectangle 2" o:spid="_x0000_s1028" style="position:absolute;margin-left:-33pt;margin-top:14.2pt;width:84.75pt;height:2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" fillcolor="#549e39" strokecolor="#3b7327" strokeweight="1pt">
                <v:stroke joinstyle="miter"/>
                <v:textbox>
                  <w:txbxContent>
                    <w:p w:rsidR="00C77493" w:rsidRPr="00C77493" w:rsidRDefault="00C77493" w:rsidP="00C77493">
                      <w:pPr>
                        <w:rPr>
                          <w:color w:val="FFFFFF" w:themeColor="background1"/>
                          <w:sz w:val="28"/>
                          <w:szCs w:val="28"/>
                          <w:lang w:val="en-US"/>
                        </w:rPr>
                      </w:pPr>
                      <w:r w:rsidRPr="00C77493">
                        <w:rPr>
                          <w:color w:val="FFFFFF" w:themeColor="background1"/>
                          <w:sz w:val="28"/>
                          <w:szCs w:val="28"/>
                          <w:lang w:val="en-US"/>
                        </w:rPr>
                        <w:t xml:space="preserve">Area 1: Increasing Climate Ambition: Cross sectoral challenges </w:t>
                      </w:r>
                    </w:p>
                  </w:txbxContent>
                </v:textbox>
              </v:roundrect>
            </w:pict>
          </mc:Fallback>
        </mc:AlternateContent>
      </w:r>
      <w:r w:rsidRPr="00C77493">
        <w:rPr>
          <w:rFonts w:ascii="Times New Roman" w:eastAsia="Times New Roman" w:hAnsi="Times New Roman" w:cs="Times New Roman"/>
          <w:sz w:val="24"/>
          <w:szCs w:val="24"/>
        </w:rPr>
        <w:tab/>
      </w:r>
      <w:r w:rsidRPr="00C77493">
        <w:rPr>
          <w:rFonts w:ascii="Times New Roman" w:eastAsia="Times New Roman" w:hAnsi="Times New Roman" w:cs="Times New Roman"/>
          <w:sz w:val="24"/>
          <w:szCs w:val="24"/>
        </w:rPr>
        <w:tab/>
      </w:r>
    </w:p>
    <w:p w:rsidR="00C77493" w:rsidRPr="00C77493" w:rsidRDefault="00C77493" w:rsidP="00C77493">
      <w:pPr>
        <w:spacing w:after="0" w:line="240" w:lineRule="auto"/>
        <w:rPr>
          <w:rFonts w:ascii="Times New Roman" w:eastAsia="Times New Roman" w:hAnsi="Times New Roman" w:cs="Times New Roman"/>
          <w:sz w:val="24"/>
          <w:szCs w:val="24"/>
        </w:rPr>
      </w:pP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2336" behindDoc="0" locked="0" layoutInCell="1" allowOverlap="1" wp14:anchorId="61EB95B6" wp14:editId="25DB48E7">
                <wp:simplePos x="0" y="0"/>
                <wp:positionH relativeFrom="column">
                  <wp:posOffset>6838950</wp:posOffset>
                </wp:positionH>
                <wp:positionV relativeFrom="paragraph">
                  <wp:posOffset>5080</wp:posOffset>
                </wp:positionV>
                <wp:extent cx="1247775" cy="26003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247775" cy="2600325"/>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7: Ecosystems and Biodiversity</w:t>
                            </w:r>
                          </w:p>
                          <w:p w:rsidR="00C77493" w:rsidRDefault="00C77493" w:rsidP="00C77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B95B6" id="Rounded Rectangle 4" o:spid="_x0000_s1029" style="position:absolute;margin-left:538.5pt;margin-top:.4pt;width:98.25pt;height:20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7: Ecosystems and Biodiversity</w:t>
                      </w:r>
                    </w:p>
                    <w:p w:rsidR="00C77493" w:rsidRDefault="00C77493" w:rsidP="00C77493">
                      <w:pPr>
                        <w:jc w:val="cente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1312" behindDoc="0" locked="0" layoutInCell="1" allowOverlap="1" wp14:anchorId="68887AF7" wp14:editId="56E246A5">
                <wp:simplePos x="0" y="0"/>
                <wp:positionH relativeFrom="column">
                  <wp:posOffset>8162925</wp:posOffset>
                </wp:positionH>
                <wp:positionV relativeFrom="paragraph">
                  <wp:posOffset>5080</wp:posOffset>
                </wp:positionV>
                <wp:extent cx="1276350" cy="26003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276350" cy="2600325"/>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8: Zero-pollution, toxic free environment</w:t>
                            </w:r>
                          </w:p>
                          <w:p w:rsidR="00C77493" w:rsidRPr="00C77493" w:rsidRDefault="00C77493" w:rsidP="00C77493">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87AF7" id="Rounded Rectangle 3" o:spid="_x0000_s1030" style="position:absolute;margin-left:642.75pt;margin-top:.4pt;width:100.5pt;height:2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8: Zero-pollution, toxic free environment</w:t>
                      </w:r>
                    </w:p>
                    <w:p w:rsidR="00C77493" w:rsidRPr="00C77493" w:rsidRDefault="00C77493" w:rsidP="00C77493">
                      <w:pPr>
                        <w:jc w:val="center"/>
                        <w:rPr>
                          <w:color w:val="FFFFFF" w:themeColor="background1"/>
                          <w:sz w:val="28"/>
                          <w:szCs w:val="28"/>
                        </w:rP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6432" behindDoc="0" locked="0" layoutInCell="1" allowOverlap="1" wp14:anchorId="41BD1DE1" wp14:editId="0F3016D6">
                <wp:simplePos x="0" y="0"/>
                <wp:positionH relativeFrom="column">
                  <wp:posOffset>4381499</wp:posOffset>
                </wp:positionH>
                <wp:positionV relativeFrom="paragraph">
                  <wp:posOffset>5080</wp:posOffset>
                </wp:positionV>
                <wp:extent cx="1171575" cy="26193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171575" cy="2619375"/>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5: Sustainable and smart mobility</w:t>
                            </w:r>
                          </w:p>
                          <w:p w:rsidR="00C77493" w:rsidRPr="00F14211" w:rsidRDefault="00C77493" w:rsidP="00C77493">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D1DE1" id="Rounded Rectangle 6" o:spid="_x0000_s1031" style="position:absolute;margin-left:345pt;margin-top:.4pt;width:92.25pt;height:20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5: Sustainable and smart mobility</w:t>
                      </w:r>
                    </w:p>
                    <w:p w:rsidR="00C77493" w:rsidRPr="00F14211" w:rsidRDefault="00C77493" w:rsidP="00C77493">
                      <w:pPr>
                        <w:jc w:val="center"/>
                        <w:rPr>
                          <w:sz w:val="28"/>
                          <w:szCs w:val="28"/>
                        </w:rP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3360" behindDoc="0" locked="0" layoutInCell="1" allowOverlap="1" wp14:anchorId="42E8B7E7" wp14:editId="74E4008A">
                <wp:simplePos x="0" y="0"/>
                <wp:positionH relativeFrom="column">
                  <wp:posOffset>5657850</wp:posOffset>
                </wp:positionH>
                <wp:positionV relativeFrom="paragraph">
                  <wp:posOffset>5080</wp:posOffset>
                </wp:positionV>
                <wp:extent cx="1082040" cy="2609850"/>
                <wp:effectExtent l="0" t="0" r="22860" b="19050"/>
                <wp:wrapNone/>
                <wp:docPr id="5" name="Rounded Rectangle 5"/>
                <wp:cNvGraphicFramePr/>
                <a:graphic xmlns:a="http://schemas.openxmlformats.org/drawingml/2006/main">
                  <a:graphicData uri="http://schemas.microsoft.com/office/word/2010/wordprocessingShape">
                    <wps:wsp>
                      <wps:cNvSpPr/>
                      <wps:spPr>
                        <a:xfrm>
                          <a:off x="0" y="0"/>
                          <a:ext cx="1082040" cy="2609850"/>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6:  Farm to Fork</w:t>
                            </w:r>
                          </w:p>
                          <w:p w:rsidR="00C77493" w:rsidRPr="00F14211" w:rsidRDefault="00C77493" w:rsidP="00C77493">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8B7E7" id="Rounded Rectangle 5" o:spid="_x0000_s1032" style="position:absolute;margin-left:445.5pt;margin-top:.4pt;width:85.2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6:  Farm to Fork</w:t>
                      </w:r>
                    </w:p>
                    <w:p w:rsidR="00C77493" w:rsidRPr="00F14211" w:rsidRDefault="00C77493" w:rsidP="00C77493">
                      <w:pPr>
                        <w:jc w:val="center"/>
                        <w:rPr>
                          <w:sz w:val="28"/>
                          <w:szCs w:val="28"/>
                        </w:rP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7456" behindDoc="0" locked="0" layoutInCell="1" allowOverlap="1" wp14:anchorId="69F5B65A" wp14:editId="12617D3B">
                <wp:simplePos x="0" y="0"/>
                <wp:positionH relativeFrom="column">
                  <wp:posOffset>3086100</wp:posOffset>
                </wp:positionH>
                <wp:positionV relativeFrom="paragraph">
                  <wp:posOffset>5080</wp:posOffset>
                </wp:positionV>
                <wp:extent cx="1112520" cy="2628900"/>
                <wp:effectExtent l="0" t="0" r="11430" b="19050"/>
                <wp:wrapNone/>
                <wp:docPr id="7" name="Rounded Rectangle 7"/>
                <wp:cNvGraphicFramePr/>
                <a:graphic xmlns:a="http://schemas.openxmlformats.org/drawingml/2006/main">
                  <a:graphicData uri="http://schemas.microsoft.com/office/word/2010/wordprocessingShape">
                    <wps:wsp>
                      <wps:cNvSpPr/>
                      <wps:spPr>
                        <a:xfrm>
                          <a:off x="0" y="0"/>
                          <a:ext cx="1112520" cy="2628900"/>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4:  Energy and resource efficient buildings</w:t>
                            </w:r>
                          </w:p>
                          <w:p w:rsidR="00C77493" w:rsidRDefault="00C77493" w:rsidP="00C77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5B65A" id="Rounded Rectangle 7" o:spid="_x0000_s1033" style="position:absolute;margin-left:243pt;margin-top:.4pt;width:87.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4:  Energy and resource efficient buildings</w:t>
                      </w:r>
                    </w:p>
                    <w:p w:rsidR="00C77493" w:rsidRDefault="00C77493" w:rsidP="00C77493">
                      <w:pPr>
                        <w:jc w:val="cente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8480" behindDoc="0" locked="0" layoutInCell="1" allowOverlap="1" wp14:anchorId="410DEE71" wp14:editId="4E812CC2">
                <wp:simplePos x="0" y="0"/>
                <wp:positionH relativeFrom="column">
                  <wp:posOffset>1857375</wp:posOffset>
                </wp:positionH>
                <wp:positionV relativeFrom="paragraph">
                  <wp:posOffset>5080</wp:posOffset>
                </wp:positionV>
                <wp:extent cx="1114425" cy="26289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114425" cy="2628900"/>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3: Industry for a clean and circular economy</w:t>
                            </w:r>
                          </w:p>
                          <w:p w:rsidR="00C77493" w:rsidRPr="00F14211" w:rsidRDefault="00C77493" w:rsidP="00C77493">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DEE71" id="Rounded Rectangle 8" o:spid="_x0000_s1034" style="position:absolute;margin-left:146.25pt;margin-top:.4pt;width:87.7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3: Industry for a clean and circular economy</w:t>
                      </w:r>
                    </w:p>
                    <w:p w:rsidR="00C77493" w:rsidRPr="00F14211" w:rsidRDefault="00C77493" w:rsidP="00C77493">
                      <w:pPr>
                        <w:jc w:val="center"/>
                        <w:rPr>
                          <w:sz w:val="28"/>
                          <w:szCs w:val="28"/>
                        </w:rP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9504" behindDoc="0" locked="0" layoutInCell="1" allowOverlap="1" wp14:anchorId="4C9EE1CC" wp14:editId="0649285A">
                <wp:simplePos x="0" y="0"/>
                <wp:positionH relativeFrom="column">
                  <wp:posOffset>733425</wp:posOffset>
                </wp:positionH>
                <wp:positionV relativeFrom="paragraph">
                  <wp:posOffset>14604</wp:posOffset>
                </wp:positionV>
                <wp:extent cx="1047750" cy="26193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047750" cy="2619375"/>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2: Clean, affordable and secure energy</w:t>
                            </w:r>
                          </w:p>
                          <w:p w:rsidR="00C77493" w:rsidRDefault="00C77493" w:rsidP="00C77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EE1CC" id="Rounded Rectangle 9" o:spid="_x0000_s1035" style="position:absolute;margin-left:57.75pt;margin-top:1.15pt;width:82.5pt;height:20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2: Clean, affordable and secure energy</w:t>
                      </w:r>
                    </w:p>
                    <w:p w:rsidR="00C77493" w:rsidRDefault="00C77493" w:rsidP="00C77493">
                      <w:pPr>
                        <w:jc w:val="center"/>
                      </w:pPr>
                    </w:p>
                  </w:txbxContent>
                </v:textbox>
              </v:roundrect>
            </w:pict>
          </mc:Fallback>
        </mc:AlternateContent>
      </w: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lang w:val="en-US"/>
        </w:rPr>
      </w:pPr>
    </w:p>
    <w:p w:rsidR="00C77493" w:rsidRPr="00C77493" w:rsidRDefault="00C77493" w:rsidP="00C77493">
      <w:pPr>
        <w:rPr>
          <w:rFonts w:ascii="Times New Roman" w:eastAsia="Times New Roman" w:hAnsi="Times New Roman" w:cs="Times New Roman"/>
          <w:sz w:val="24"/>
          <w:szCs w:val="24"/>
          <w:lang w:val="en-US"/>
        </w:rPr>
        <w:sectPr w:rsidR="00C77493" w:rsidRPr="00C77493" w:rsidSect="009E2A66">
          <w:pgSz w:w="16838" w:h="11906" w:orient="landscape"/>
          <w:pgMar w:top="1440" w:right="1440" w:bottom="1440" w:left="1440" w:header="708" w:footer="708" w:gutter="0"/>
          <w:cols w:space="708"/>
          <w:docGrid w:linePitch="360"/>
        </w:sectPr>
      </w:pP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71552" behindDoc="0" locked="0" layoutInCell="1" allowOverlap="1" wp14:anchorId="3F9DC4FC" wp14:editId="229ACB8B">
                <wp:simplePos x="0" y="0"/>
                <wp:positionH relativeFrom="column">
                  <wp:posOffset>815340</wp:posOffset>
                </wp:positionH>
                <wp:positionV relativeFrom="paragraph">
                  <wp:posOffset>3628390</wp:posOffset>
                </wp:positionV>
                <wp:extent cx="6953250" cy="365760"/>
                <wp:effectExtent l="0" t="0" r="19050" b="15240"/>
                <wp:wrapNone/>
                <wp:docPr id="13" name="Rounded Rectangle 13"/>
                <wp:cNvGraphicFramePr/>
                <a:graphic xmlns:a="http://schemas.openxmlformats.org/drawingml/2006/main">
                  <a:graphicData uri="http://schemas.microsoft.com/office/word/2010/wordprocessingShape">
                    <wps:wsp>
                      <wps:cNvSpPr/>
                      <wps:spPr>
                        <a:xfrm>
                          <a:off x="0" y="0"/>
                          <a:ext cx="6953250" cy="365760"/>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sz w:val="28"/>
                                <w:szCs w:val="28"/>
                                <w:lang w:val="en-US"/>
                              </w:rPr>
                            </w:pPr>
                            <w:r w:rsidRPr="00C77493">
                              <w:rPr>
                                <w:color w:val="FFFFFF"/>
                                <w:sz w:val="28"/>
                                <w:szCs w:val="28"/>
                                <w:lang w:val="en-US"/>
                              </w:rPr>
                              <w:t>Area 11: International cooperation (tbc)</w:t>
                            </w:r>
                          </w:p>
                          <w:p w:rsidR="00C77493" w:rsidRPr="006A5DFB" w:rsidRDefault="00C77493" w:rsidP="00C77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DC4FC" id="Rounded Rectangle 13" o:spid="_x0000_s1036" style="position:absolute;margin-left:64.2pt;margin-top:285.7pt;width:547.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" fillcolor="#549e39" strokecolor="#3b7327" strokeweight="1pt">
                <v:stroke joinstyle="miter"/>
                <v:textbox>
                  <w:txbxContent>
                    <w:p w:rsidR="00C77493" w:rsidRPr="00C77493" w:rsidRDefault="00C77493" w:rsidP="00C77493">
                      <w:pPr>
                        <w:jc w:val="center"/>
                        <w:rPr>
                          <w:color w:val="FFFFFF"/>
                          <w:sz w:val="28"/>
                          <w:szCs w:val="28"/>
                          <w:lang w:val="en-US"/>
                        </w:rPr>
                      </w:pPr>
                      <w:r w:rsidRPr="00C77493">
                        <w:rPr>
                          <w:color w:val="FFFFFF"/>
                          <w:sz w:val="28"/>
                          <w:szCs w:val="28"/>
                          <w:lang w:val="en-US"/>
                        </w:rPr>
                        <w:t>Area 11: International cooperation (tbc)</w:t>
                      </w:r>
                    </w:p>
                    <w:p w:rsidR="00C77493" w:rsidRPr="006A5DFB" w:rsidRDefault="00C77493" w:rsidP="00C77493">
                      <w:pPr>
                        <w:jc w:val="cente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5408" behindDoc="0" locked="0" layoutInCell="1" allowOverlap="1" wp14:anchorId="277F5EBA" wp14:editId="5C61C722">
                <wp:simplePos x="0" y="0"/>
                <wp:positionH relativeFrom="column">
                  <wp:posOffset>754380</wp:posOffset>
                </wp:positionH>
                <wp:positionV relativeFrom="paragraph">
                  <wp:posOffset>3148331</wp:posOffset>
                </wp:positionV>
                <wp:extent cx="6953250" cy="365760"/>
                <wp:effectExtent l="0" t="0" r="19050" b="15240"/>
                <wp:wrapNone/>
                <wp:docPr id="12" name="Rounded Rectangle 12"/>
                <wp:cNvGraphicFramePr/>
                <a:graphic xmlns:a="http://schemas.openxmlformats.org/drawingml/2006/main">
                  <a:graphicData uri="http://schemas.microsoft.com/office/word/2010/wordprocessingShape">
                    <wps:wsp>
                      <wps:cNvSpPr/>
                      <wps:spPr>
                        <a:xfrm>
                          <a:off x="0" y="0"/>
                          <a:ext cx="6953250" cy="365760"/>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sz w:val="28"/>
                                <w:szCs w:val="28"/>
                                <w:lang w:val="en-US"/>
                              </w:rPr>
                            </w:pPr>
                            <w:r w:rsidRPr="00C77493">
                              <w:rPr>
                                <w:color w:val="FFFFFF"/>
                                <w:sz w:val="28"/>
                                <w:szCs w:val="28"/>
                                <w:lang w:val="en-US"/>
                              </w:rPr>
                              <w:t>Area 10: Empowering citizens for the transition towards a climate neutral, sustainable Europe</w:t>
                            </w:r>
                          </w:p>
                          <w:p w:rsidR="00C77493" w:rsidRPr="006A5DFB" w:rsidRDefault="00C77493" w:rsidP="00C77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F5EBA" id="Rounded Rectangle 12" o:spid="_x0000_s1037" style="position:absolute;margin-left:59.4pt;margin-top:247.9pt;width:547.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" fillcolor="#549e39" strokecolor="#3b7327" strokeweight="1pt">
                <v:stroke joinstyle="miter"/>
                <v:textbox>
                  <w:txbxContent>
                    <w:p w:rsidR="00C77493" w:rsidRPr="00C77493" w:rsidRDefault="00C77493" w:rsidP="00C77493">
                      <w:pPr>
                        <w:jc w:val="center"/>
                        <w:rPr>
                          <w:color w:val="FFFFFF"/>
                          <w:sz w:val="28"/>
                          <w:szCs w:val="28"/>
                          <w:lang w:val="en-US"/>
                        </w:rPr>
                      </w:pPr>
                      <w:r w:rsidRPr="00C77493">
                        <w:rPr>
                          <w:color w:val="FFFFFF"/>
                          <w:sz w:val="28"/>
                          <w:szCs w:val="28"/>
                          <w:lang w:val="en-US"/>
                        </w:rPr>
                        <w:t>Area 10: Empowering citizens for the transition towards a climate neutral, sustainable Europe</w:t>
                      </w:r>
                    </w:p>
                    <w:p w:rsidR="00C77493" w:rsidRPr="006A5DFB" w:rsidRDefault="00C77493" w:rsidP="00C77493">
                      <w:pPr>
                        <w:jc w:val="center"/>
                      </w:pPr>
                    </w:p>
                  </w:txbxContent>
                </v:textbox>
              </v:roundrect>
            </w:pict>
          </mc:Fallback>
        </mc:AlternateContent>
      </w:r>
      <w:r w:rsidRPr="00C77493">
        <w:rPr>
          <w:rFonts w:ascii="Times New Roman" w:eastAsia="Times New Roman" w:hAnsi="Times New Roman" w:cs="Times New Roman"/>
          <w:b/>
          <w:noProof/>
          <w:sz w:val="24"/>
          <w:szCs w:val="24"/>
          <w:lang w:val="sl-SI" w:eastAsia="sl-SI"/>
        </w:rPr>
        <mc:AlternateContent>
          <mc:Choice Requires="wps">
            <w:drawing>
              <wp:anchor distT="0" distB="0" distL="114300" distR="114300" simplePos="0" relativeHeight="251664384" behindDoc="0" locked="0" layoutInCell="1" allowOverlap="1" wp14:anchorId="2E213AB8" wp14:editId="4BD676BD">
                <wp:simplePos x="0" y="0"/>
                <wp:positionH relativeFrom="column">
                  <wp:posOffset>739140</wp:posOffset>
                </wp:positionH>
                <wp:positionV relativeFrom="paragraph">
                  <wp:posOffset>2630171</wp:posOffset>
                </wp:positionV>
                <wp:extent cx="6981825" cy="388620"/>
                <wp:effectExtent l="0" t="0" r="28575" b="11430"/>
                <wp:wrapNone/>
                <wp:docPr id="10" name="Rounded Rectangle 10"/>
                <wp:cNvGraphicFramePr/>
                <a:graphic xmlns:a="http://schemas.openxmlformats.org/drawingml/2006/main">
                  <a:graphicData uri="http://schemas.microsoft.com/office/word/2010/wordprocessingShape">
                    <wps:wsp>
                      <wps:cNvSpPr/>
                      <wps:spPr>
                        <a:xfrm>
                          <a:off x="0" y="0"/>
                          <a:ext cx="6981825" cy="388620"/>
                        </a:xfrm>
                        <a:prstGeom prst="roundRect">
                          <a:avLst/>
                        </a:prstGeom>
                        <a:solidFill>
                          <a:srgbClr val="549E39"/>
                        </a:solidFill>
                        <a:ln w="12700" cap="flat" cmpd="sng" algn="ctr">
                          <a:solidFill>
                            <a:srgbClr val="549E39">
                              <a:shade val="50000"/>
                            </a:srgbClr>
                          </a:solidFill>
                          <a:prstDash val="solid"/>
                          <a:miter lim="800000"/>
                        </a:ln>
                        <a:effectLst/>
                      </wps:spPr>
                      <wps:txb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9: Strengthening our knowledge in support of the European Green Deal</w:t>
                            </w:r>
                          </w:p>
                          <w:p w:rsidR="00C77493" w:rsidRPr="00C77493" w:rsidRDefault="00C77493" w:rsidP="00C7749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13AB8" id="Rounded Rectangle 10" o:spid="_x0000_s1038" style="position:absolute;margin-left:58.2pt;margin-top:207.1pt;width:549.7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" fillcolor="#549e39" strokecolor="#3b7327" strokeweight="1pt">
                <v:stroke joinstyle="miter"/>
                <v:textbox>
                  <w:txbxContent>
                    <w:p w:rsidR="00C77493" w:rsidRPr="00C77493" w:rsidRDefault="00C77493" w:rsidP="00C77493">
                      <w:pPr>
                        <w:jc w:val="center"/>
                        <w:rPr>
                          <w:color w:val="FFFFFF" w:themeColor="background1"/>
                          <w:sz w:val="28"/>
                          <w:szCs w:val="28"/>
                          <w:lang w:val="en-US"/>
                        </w:rPr>
                      </w:pPr>
                      <w:r w:rsidRPr="00C77493">
                        <w:rPr>
                          <w:color w:val="FFFFFF" w:themeColor="background1"/>
                          <w:sz w:val="28"/>
                          <w:szCs w:val="28"/>
                          <w:lang w:val="en-US"/>
                        </w:rPr>
                        <w:t>Area 9: Strengthening our knowledge in support of the European Green Deal</w:t>
                      </w:r>
                    </w:p>
                    <w:p w:rsidR="00C77493" w:rsidRPr="00C77493" w:rsidRDefault="00C77493" w:rsidP="00C77493">
                      <w:pPr>
                        <w:jc w:val="center"/>
                        <w:rPr>
                          <w:color w:val="FFFFFF" w:themeColor="background1"/>
                        </w:rPr>
                      </w:pPr>
                    </w:p>
                  </w:txbxContent>
                </v:textbox>
              </v:roundrect>
            </w:pict>
          </mc:Fallback>
        </mc:AlternateContent>
      </w:r>
      <w:r w:rsidRPr="00C77493">
        <w:rPr>
          <w:rFonts w:ascii="Times New Roman" w:eastAsia="Times New Roman" w:hAnsi="Times New Roman" w:cs="Times New Roman"/>
          <w:sz w:val="24"/>
          <w:szCs w:val="24"/>
          <w:lang w:val="en-US"/>
        </w:rPr>
        <w:br w:type="page"/>
      </w:r>
    </w:p>
    <w:p w:rsidR="00C77493" w:rsidRPr="00C77493" w:rsidRDefault="00C77493" w:rsidP="00C77493">
      <w:pPr>
        <w:rPr>
          <w:rFonts w:ascii="Times New Roman" w:eastAsia="Times New Roman" w:hAnsi="Times New Roman" w:cs="Times New Roman"/>
          <w:sz w:val="24"/>
          <w:szCs w:val="24"/>
          <w:lang w:val="en-US"/>
        </w:rPr>
      </w:pPr>
    </w:p>
    <w:p w:rsidR="00C77493" w:rsidRPr="00C77493" w:rsidRDefault="00C77493" w:rsidP="00C77493">
      <w:pPr>
        <w:keepNext/>
        <w:keepLines/>
        <w:numPr>
          <w:ilvl w:val="0"/>
          <w:numId w:val="1"/>
        </w:numPr>
        <w:spacing w:before="40" w:after="0" w:line="276" w:lineRule="auto"/>
        <w:outlineLvl w:val="1"/>
        <w:rPr>
          <w:rFonts w:ascii="Times New Roman" w:eastAsia="Times New Roman" w:hAnsi="Times New Roman" w:cs="Times New Roman"/>
          <w:b/>
          <w:sz w:val="24"/>
          <w:szCs w:val="24"/>
        </w:rPr>
      </w:pPr>
      <w:r w:rsidRPr="00C77493">
        <w:rPr>
          <w:rFonts w:ascii="Times New Roman" w:eastAsia="Times New Roman" w:hAnsi="Times New Roman" w:cs="Times New Roman"/>
          <w:b/>
          <w:sz w:val="24"/>
          <w:szCs w:val="24"/>
        </w:rPr>
        <w:t xml:space="preserve">Tentative topics for the Green Deal Call </w:t>
      </w: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r w:rsidRPr="00C77493">
        <w:rPr>
          <w:rFonts w:ascii="Times New Roman" w:eastAsia="Times New Roman" w:hAnsi="Times New Roman" w:cs="Times New Roman"/>
          <w:sz w:val="24"/>
          <w:szCs w:val="24"/>
        </w:rPr>
        <w:t xml:space="preserve">The table below summarises the current list of topics per section of the GD call </w:t>
      </w: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jc w:val="center"/>
        <w:rPr>
          <w:rFonts w:ascii="Times New Roman" w:eastAsia="Times New Roman" w:hAnsi="Times New Roman" w:cs="Times New Roman"/>
          <w:b/>
          <w:sz w:val="24"/>
          <w:szCs w:val="24"/>
          <w:lang w:val="en-US" w:eastAsia="en-GB"/>
        </w:rPr>
      </w:pPr>
      <w:r w:rsidRPr="00C77493">
        <w:rPr>
          <w:rFonts w:ascii="Times New Roman" w:eastAsia="Times New Roman" w:hAnsi="Times New Roman" w:cs="Times New Roman"/>
          <w:b/>
          <w:sz w:val="24"/>
          <w:szCs w:val="24"/>
          <w:lang w:val="en-US" w:eastAsia="en-GB"/>
        </w:rPr>
        <w:t>FIRST LIST OF TOPICS AFTER THE SHERPA MEETING of 6/3/20</w:t>
      </w:r>
    </w:p>
    <w:p w:rsidR="00C77493" w:rsidRPr="00C77493" w:rsidRDefault="00C77493" w:rsidP="00C77493">
      <w:pPr>
        <w:spacing w:after="0" w:line="240" w:lineRule="auto"/>
        <w:jc w:val="center"/>
        <w:rPr>
          <w:rFonts w:ascii="Times New Roman" w:eastAsia="Times New Roman" w:hAnsi="Times New Roman" w:cs="Times New Roman"/>
          <w:b/>
          <w:sz w:val="24"/>
          <w:szCs w:val="24"/>
          <w:lang w:val="en-US" w:eastAsia="en-GB"/>
        </w:rPr>
      </w:pPr>
    </w:p>
    <w:tbl>
      <w:tblPr>
        <w:tblStyle w:val="Tabelamrea"/>
        <w:tblW w:w="0" w:type="auto"/>
        <w:tblLook w:val="04A0" w:firstRow="1" w:lastRow="0" w:firstColumn="1" w:lastColumn="0" w:noHBand="0" w:noVBand="1"/>
      </w:tblPr>
      <w:tblGrid>
        <w:gridCol w:w="2947"/>
        <w:gridCol w:w="3631"/>
        <w:gridCol w:w="2438"/>
      </w:tblGrid>
      <w:tr w:rsidR="00C77493" w:rsidRPr="00C77493" w:rsidTr="00972609">
        <w:tc>
          <w:tcPr>
            <w:tcW w:w="3038" w:type="dxa"/>
          </w:tcPr>
          <w:p w:rsidR="00C77493" w:rsidRPr="00C77493" w:rsidRDefault="00C77493" w:rsidP="00C77493">
            <w:pPr>
              <w:rPr>
                <w:rFonts w:ascii="Times New Roman" w:eastAsia="Times New Roman" w:hAnsi="Times New Roman" w:cs="Times New Roman"/>
                <w:b/>
                <w:sz w:val="24"/>
                <w:szCs w:val="24"/>
                <w:lang w:val="en-US" w:eastAsia="en-GB"/>
              </w:rPr>
            </w:pPr>
            <w:r w:rsidRPr="00C77493">
              <w:rPr>
                <w:rFonts w:ascii="Times New Roman" w:eastAsia="Times New Roman" w:hAnsi="Times New Roman" w:cs="Times New Roman"/>
                <w:b/>
                <w:sz w:val="24"/>
                <w:szCs w:val="24"/>
                <w:lang w:val="en-US" w:eastAsia="en-GB"/>
              </w:rPr>
              <w:t>AREA OF THE CALL</w:t>
            </w:r>
          </w:p>
        </w:tc>
        <w:tc>
          <w:tcPr>
            <w:tcW w:w="3714" w:type="dxa"/>
          </w:tcPr>
          <w:p w:rsidR="00C77493" w:rsidRPr="00C77493" w:rsidRDefault="00C77493" w:rsidP="00C77493">
            <w:pPr>
              <w:spacing w:after="200"/>
              <w:ind w:left="720"/>
              <w:contextualSpacing/>
              <w:jc w:val="both"/>
              <w:rPr>
                <w:rFonts w:ascii="Times New Roman" w:eastAsia="Calibri" w:hAnsi="Times New Roman" w:cs="Times New Roman"/>
                <w:b/>
                <w:sz w:val="24"/>
              </w:rPr>
            </w:pPr>
            <w:r w:rsidRPr="00C77493">
              <w:rPr>
                <w:rFonts w:ascii="Times New Roman" w:eastAsia="Calibri" w:hAnsi="Times New Roman" w:cs="Times New Roman"/>
                <w:b/>
                <w:sz w:val="24"/>
              </w:rPr>
              <w:t>TITLE OF TOPIC</w:t>
            </w:r>
          </w:p>
        </w:tc>
        <w:tc>
          <w:tcPr>
            <w:tcW w:w="2490" w:type="dxa"/>
          </w:tcPr>
          <w:p w:rsidR="00C77493" w:rsidRPr="00C77493" w:rsidRDefault="00C77493" w:rsidP="00C77493">
            <w:pPr>
              <w:ind w:left="360"/>
              <w:rPr>
                <w:rFonts w:ascii="Times New Roman" w:eastAsia="Times New Roman" w:hAnsi="Times New Roman" w:cs="Times New Roman"/>
                <w:b/>
                <w:sz w:val="24"/>
                <w:szCs w:val="24"/>
                <w:lang w:eastAsia="en-GB"/>
              </w:rPr>
            </w:pPr>
            <w:r w:rsidRPr="00C77493">
              <w:rPr>
                <w:rFonts w:ascii="Times New Roman" w:eastAsia="Times New Roman" w:hAnsi="Times New Roman" w:cs="Times New Roman"/>
                <w:b/>
                <w:sz w:val="24"/>
                <w:szCs w:val="24"/>
                <w:lang w:eastAsia="en-GB"/>
              </w:rPr>
              <w:t>NUMBER OF TOPICS</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 xml:space="preserve">Area 1: Increasing Climate Ambition: Cross sectoral challenges </w:t>
            </w:r>
          </w:p>
          <w:p w:rsidR="00C77493" w:rsidRPr="00C77493" w:rsidRDefault="00C77493" w:rsidP="00C77493">
            <w:pPr>
              <w:jc w:val="center"/>
              <w:rPr>
                <w:rFonts w:ascii="Times New Roman" w:eastAsia="Times New Roman" w:hAnsi="Times New Roman" w:cs="Times New Roman"/>
                <w:sz w:val="24"/>
                <w:szCs w:val="24"/>
                <w:lang w:val="en-US" w:eastAsia="en-GB"/>
              </w:rPr>
            </w:pPr>
          </w:p>
        </w:tc>
        <w:tc>
          <w:tcPr>
            <w:tcW w:w="3714" w:type="dxa"/>
          </w:tcPr>
          <w:p w:rsidR="00C77493" w:rsidRPr="00C77493" w:rsidRDefault="00C77493" w:rsidP="00C77493">
            <w:pPr>
              <w:numPr>
                <w:ilvl w:val="0"/>
                <w:numId w:val="7"/>
              </w:numPr>
              <w:contextualSpacing/>
              <w:rPr>
                <w:rFonts w:ascii="Times New Roman" w:eastAsia="Calibri" w:hAnsi="Times New Roman" w:cs="Times New Roman"/>
                <w:sz w:val="24"/>
              </w:rPr>
            </w:pPr>
            <w:r w:rsidRPr="00C77493">
              <w:rPr>
                <w:rFonts w:ascii="Times New Roman" w:eastAsia="Calibri" w:hAnsi="Times New Roman" w:cs="Times New Roman"/>
                <w:sz w:val="24"/>
              </w:rPr>
              <w:t>Preventing and Fighting Wildfires</w:t>
            </w:r>
          </w:p>
          <w:p w:rsidR="003E4C45" w:rsidRDefault="003E4C45" w:rsidP="00C77493">
            <w:pPr>
              <w:numPr>
                <w:ilvl w:val="0"/>
                <w:numId w:val="7"/>
              </w:numPr>
              <w:contextualSpacing/>
              <w:rPr>
                <w:rFonts w:ascii="Times New Roman" w:eastAsia="Calibri" w:hAnsi="Times New Roman" w:cs="Times New Roman"/>
                <w:sz w:val="24"/>
              </w:rPr>
            </w:pPr>
            <w:r>
              <w:rPr>
                <w:rFonts w:ascii="Times New Roman" w:eastAsia="Calibri" w:hAnsi="Times New Roman" w:cs="Times New Roman"/>
                <w:sz w:val="24"/>
              </w:rPr>
              <w:t>Towards climate –neutral and socially innovative cities</w:t>
            </w:r>
          </w:p>
          <w:p w:rsidR="003E4C45" w:rsidRDefault="003E4C45" w:rsidP="003E4C45">
            <w:pPr>
              <w:numPr>
                <w:ilvl w:val="0"/>
                <w:numId w:val="7"/>
              </w:numPr>
              <w:contextualSpacing/>
              <w:rPr>
                <w:rFonts w:ascii="Times New Roman" w:eastAsia="Calibri" w:hAnsi="Times New Roman" w:cs="Times New Roman"/>
                <w:sz w:val="24"/>
              </w:rPr>
            </w:pPr>
            <w:r>
              <w:rPr>
                <w:rFonts w:ascii="Times New Roman" w:eastAsia="Calibri" w:hAnsi="Times New Roman" w:cs="Times New Roman"/>
                <w:sz w:val="24"/>
              </w:rPr>
              <w:t>Demonstrating innovative solutions for resilience of regions to climate change</w:t>
            </w:r>
          </w:p>
          <w:p w:rsidR="003E4C45" w:rsidRPr="00C77493" w:rsidRDefault="003E4C45" w:rsidP="003E4C45">
            <w:pPr>
              <w:ind w:left="720"/>
              <w:contextualSpacing/>
              <w:rPr>
                <w:rFonts w:ascii="Times New Roman" w:eastAsia="Calibri" w:hAnsi="Times New Roman" w:cs="Times New Roman"/>
                <w:sz w:val="24"/>
              </w:rPr>
            </w:pPr>
          </w:p>
          <w:p w:rsidR="00C77493" w:rsidRPr="00C77493" w:rsidRDefault="00C77493" w:rsidP="00C77493">
            <w:pPr>
              <w:ind w:left="720"/>
              <w:contextualSpacing/>
              <w:rPr>
                <w:rFonts w:ascii="Times New Roman" w:eastAsia="Times New Roman" w:hAnsi="Times New Roman" w:cs="Times New Roman"/>
                <w:sz w:val="24"/>
                <w:szCs w:val="24"/>
                <w:lang w:eastAsia="en-GB"/>
              </w:rPr>
            </w:pPr>
          </w:p>
        </w:tc>
        <w:tc>
          <w:tcPr>
            <w:tcW w:w="2490" w:type="dxa"/>
          </w:tcPr>
          <w:p w:rsidR="00C77493" w:rsidRPr="00C77493" w:rsidRDefault="003E4C45" w:rsidP="00C77493">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2: Clean, affordable and secure energy</w:t>
            </w:r>
          </w:p>
          <w:p w:rsidR="00C77493" w:rsidRPr="00C77493" w:rsidRDefault="00C77493" w:rsidP="00C77493">
            <w:pPr>
              <w:tabs>
                <w:tab w:val="left" w:pos="1008"/>
              </w:tabs>
              <w:rPr>
                <w:rFonts w:ascii="Times New Roman" w:eastAsia="Times New Roman" w:hAnsi="Times New Roman" w:cs="Times New Roman"/>
                <w:sz w:val="24"/>
                <w:szCs w:val="24"/>
                <w:lang w:val="en-US" w:eastAsia="en-GB"/>
              </w:rPr>
            </w:pPr>
          </w:p>
        </w:tc>
        <w:tc>
          <w:tcPr>
            <w:tcW w:w="3714" w:type="dxa"/>
          </w:tcPr>
          <w:p w:rsidR="00C77493" w:rsidRPr="00C77493" w:rsidRDefault="00C77493" w:rsidP="00C77493">
            <w:pPr>
              <w:numPr>
                <w:ilvl w:val="0"/>
                <w:numId w:val="4"/>
              </w:numPr>
              <w:contextualSpacing/>
              <w:rPr>
                <w:rFonts w:ascii="Times New Roman" w:eastAsia="Calibri" w:hAnsi="Times New Roman" w:cs="Times New Roman"/>
                <w:sz w:val="24"/>
                <w:lang w:val="en-US"/>
              </w:rPr>
            </w:pPr>
            <w:r w:rsidRPr="00C77493">
              <w:rPr>
                <w:rFonts w:ascii="Times New Roman" w:eastAsia="Calibri" w:hAnsi="Times New Roman" w:cs="Times New Roman"/>
                <w:sz w:val="24"/>
                <w:lang w:val="en-US"/>
              </w:rPr>
              <w:t>Demonstration of innovative critical technologies to enable future large-scale deployment of offshore renewable energy technologies</w:t>
            </w:r>
            <w:r>
              <w:rPr>
                <w:rFonts w:ascii="Times New Roman" w:eastAsia="Calibri" w:hAnsi="Times New Roman" w:cs="Times New Roman"/>
                <w:sz w:val="24"/>
                <w:lang w:val="en-US"/>
              </w:rPr>
              <w:t xml:space="preserve"> (with the possibility to address also hydrogen applications)</w:t>
            </w:r>
          </w:p>
          <w:p w:rsidR="00C77493" w:rsidRPr="00732BE5" w:rsidRDefault="00C77493" w:rsidP="00351BA5">
            <w:pPr>
              <w:pStyle w:val="Odstavekseznama"/>
              <w:spacing w:after="200"/>
              <w:jc w:val="both"/>
              <w:rPr>
                <w:rFonts w:ascii="Times New Roman" w:eastAsia="Calibri" w:hAnsi="Times New Roman" w:cs="Times New Roman"/>
                <w:sz w:val="24"/>
                <w:lang w:val="en-US"/>
              </w:rPr>
            </w:pPr>
          </w:p>
        </w:tc>
        <w:tc>
          <w:tcPr>
            <w:tcW w:w="2490" w:type="dxa"/>
          </w:tcPr>
          <w:p w:rsidR="00C77493" w:rsidRPr="00C77493" w:rsidRDefault="00C77493" w:rsidP="00C77493">
            <w:pPr>
              <w:jc w:val="center"/>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1</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3: Industry for a clean and circular economy</w:t>
            </w:r>
          </w:p>
        </w:tc>
        <w:tc>
          <w:tcPr>
            <w:tcW w:w="3714" w:type="dxa"/>
          </w:tcPr>
          <w:p w:rsidR="00C77493" w:rsidRPr="00C77493" w:rsidRDefault="00C77493" w:rsidP="00C77493">
            <w:pPr>
              <w:numPr>
                <w:ilvl w:val="0"/>
                <w:numId w:val="4"/>
              </w:numPr>
              <w:contextualSpacing/>
              <w:rPr>
                <w:rFonts w:ascii="Times New Roman" w:eastAsia="Calibri" w:hAnsi="Times New Roman" w:cs="Times New Roman"/>
                <w:sz w:val="24"/>
                <w:lang w:val="en-US"/>
              </w:rPr>
            </w:pPr>
            <w:r w:rsidRPr="00C77493">
              <w:rPr>
                <w:rFonts w:ascii="Times New Roman" w:eastAsia="Calibri" w:hAnsi="Times New Roman" w:cs="Times New Roman"/>
                <w:sz w:val="24"/>
                <w:lang w:val="en-US"/>
              </w:rPr>
              <w:t>Closing the carbon cycle to combat climate change</w:t>
            </w:r>
          </w:p>
          <w:p w:rsidR="00C77493" w:rsidRPr="00C77493" w:rsidRDefault="00C77493" w:rsidP="00C77493">
            <w:pPr>
              <w:numPr>
                <w:ilvl w:val="0"/>
                <w:numId w:val="4"/>
              </w:numPr>
              <w:contextualSpacing/>
              <w:rPr>
                <w:rFonts w:ascii="Times New Roman" w:eastAsia="Calibri" w:hAnsi="Times New Roman" w:cs="Times New Roman"/>
                <w:sz w:val="24"/>
                <w:lang w:val="en-US"/>
              </w:rPr>
            </w:pPr>
            <w:r w:rsidRPr="00C77493">
              <w:rPr>
                <w:rFonts w:ascii="Times New Roman" w:eastAsia="Calibri" w:hAnsi="Times New Roman" w:cs="Times New Roman"/>
                <w:sz w:val="24"/>
                <w:lang w:val="en-US"/>
              </w:rPr>
              <w:t>Demonstration of systemic solutions for the territorial development of circular economy</w:t>
            </w:r>
          </w:p>
        </w:tc>
        <w:tc>
          <w:tcPr>
            <w:tcW w:w="2490" w:type="dxa"/>
          </w:tcPr>
          <w:p w:rsidR="00C77493" w:rsidRPr="00C77493" w:rsidRDefault="00C77493" w:rsidP="00C77493">
            <w:pPr>
              <w:jc w:val="center"/>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2</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4:  Energy and resource efficient buildings</w:t>
            </w:r>
          </w:p>
          <w:p w:rsidR="00C77493" w:rsidRPr="00C77493" w:rsidRDefault="00C77493" w:rsidP="00C77493">
            <w:pPr>
              <w:jc w:val="center"/>
              <w:rPr>
                <w:rFonts w:ascii="Times New Roman" w:eastAsia="Times New Roman" w:hAnsi="Times New Roman" w:cs="Times New Roman"/>
                <w:sz w:val="24"/>
                <w:szCs w:val="24"/>
                <w:lang w:val="en-US" w:eastAsia="en-GB"/>
              </w:rPr>
            </w:pPr>
          </w:p>
        </w:tc>
        <w:tc>
          <w:tcPr>
            <w:tcW w:w="3714" w:type="dxa"/>
          </w:tcPr>
          <w:p w:rsidR="00C77493" w:rsidRPr="00C77493" w:rsidRDefault="00C77493" w:rsidP="00C77493">
            <w:pPr>
              <w:numPr>
                <w:ilvl w:val="0"/>
                <w:numId w:val="4"/>
              </w:numPr>
              <w:contextualSpacing/>
              <w:rPr>
                <w:rFonts w:ascii="Times New Roman" w:eastAsia="Calibri" w:hAnsi="Times New Roman" w:cs="Times New Roman"/>
                <w:sz w:val="24"/>
              </w:rPr>
            </w:pPr>
            <w:r w:rsidRPr="00C77493">
              <w:rPr>
                <w:rFonts w:ascii="Times New Roman" w:eastAsia="Calibri" w:hAnsi="Times New Roman" w:cs="Times New Roman"/>
                <w:sz w:val="24"/>
              </w:rPr>
              <w:t xml:space="preserve">Zero </w:t>
            </w:r>
            <w:proofErr w:type="gramStart"/>
            <w:r w:rsidRPr="00C77493">
              <w:rPr>
                <w:rFonts w:ascii="Times New Roman" w:eastAsia="Calibri" w:hAnsi="Times New Roman" w:cs="Times New Roman"/>
                <w:sz w:val="24"/>
              </w:rPr>
              <w:t>emissions built</w:t>
            </w:r>
            <w:proofErr w:type="gramEnd"/>
            <w:r w:rsidRPr="00C77493">
              <w:rPr>
                <w:rFonts w:ascii="Times New Roman" w:eastAsia="Calibri" w:hAnsi="Times New Roman" w:cs="Times New Roman"/>
                <w:sz w:val="24"/>
              </w:rPr>
              <w:t xml:space="preserve"> environment</w:t>
            </w:r>
          </w:p>
        </w:tc>
        <w:tc>
          <w:tcPr>
            <w:tcW w:w="2490" w:type="dxa"/>
          </w:tcPr>
          <w:p w:rsidR="00C77493" w:rsidRPr="00C77493" w:rsidRDefault="00C77493" w:rsidP="00C77493">
            <w:pPr>
              <w:jc w:val="cente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1</w:t>
            </w:r>
          </w:p>
          <w:p w:rsidR="00C77493" w:rsidRPr="00C77493" w:rsidRDefault="00C77493" w:rsidP="00C77493">
            <w:pPr>
              <w:spacing w:after="200"/>
              <w:ind w:left="720"/>
              <w:contextualSpacing/>
              <w:jc w:val="center"/>
              <w:rPr>
                <w:rFonts w:ascii="Times New Roman" w:eastAsia="Calibri" w:hAnsi="Times New Roman" w:cs="Times New Roman"/>
                <w:sz w:val="24"/>
                <w:szCs w:val="24"/>
                <w:lang w:val="en-US"/>
              </w:rPr>
            </w:pPr>
          </w:p>
          <w:p w:rsidR="00C77493" w:rsidRPr="00C77493" w:rsidRDefault="00C77493" w:rsidP="00C77493">
            <w:pPr>
              <w:spacing w:after="200"/>
              <w:ind w:left="720"/>
              <w:contextualSpacing/>
              <w:jc w:val="center"/>
              <w:rPr>
                <w:rFonts w:ascii="Times New Roman" w:eastAsia="Calibri" w:hAnsi="Times New Roman" w:cs="Times New Roman"/>
                <w:sz w:val="24"/>
                <w:szCs w:val="24"/>
                <w:lang w:val="en-US"/>
              </w:rPr>
            </w:pP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5: Sustainable and smart mobility</w:t>
            </w:r>
          </w:p>
          <w:p w:rsidR="00C77493" w:rsidRPr="00C77493" w:rsidRDefault="00C77493" w:rsidP="00C77493">
            <w:pPr>
              <w:jc w:val="center"/>
              <w:rPr>
                <w:rFonts w:ascii="Times New Roman" w:eastAsia="Times New Roman" w:hAnsi="Times New Roman" w:cs="Times New Roman"/>
                <w:sz w:val="24"/>
                <w:szCs w:val="24"/>
                <w:lang w:val="en-US" w:eastAsia="en-GB"/>
              </w:rPr>
            </w:pPr>
          </w:p>
        </w:tc>
        <w:tc>
          <w:tcPr>
            <w:tcW w:w="3714" w:type="dxa"/>
          </w:tcPr>
          <w:p w:rsidR="00C77493" w:rsidRPr="00C77493" w:rsidRDefault="00C77493" w:rsidP="00C77493">
            <w:pPr>
              <w:numPr>
                <w:ilvl w:val="0"/>
                <w:numId w:val="5"/>
              </w:numPr>
              <w:contextualSpacing/>
              <w:rPr>
                <w:rFonts w:ascii="Times New Roman" w:eastAsia="Calibri" w:hAnsi="Times New Roman" w:cs="Times New Roman"/>
                <w:bCs/>
                <w:sz w:val="24"/>
              </w:rPr>
            </w:pPr>
            <w:r w:rsidRPr="00C77493">
              <w:rPr>
                <w:rFonts w:ascii="Times New Roman" w:eastAsia="Calibri" w:hAnsi="Times New Roman" w:cs="Times New Roman"/>
                <w:bCs/>
                <w:sz w:val="24"/>
              </w:rPr>
              <w:t>Green ports</w:t>
            </w:r>
            <w:r>
              <w:rPr>
                <w:rFonts w:ascii="Times New Roman" w:eastAsia="Calibri" w:hAnsi="Times New Roman" w:cs="Times New Roman"/>
                <w:bCs/>
                <w:sz w:val="24"/>
              </w:rPr>
              <w:t xml:space="preserve"> and airports</w:t>
            </w:r>
          </w:p>
          <w:p w:rsidR="00C77493" w:rsidRPr="00C77493" w:rsidRDefault="00C77493" w:rsidP="004D3D1F">
            <w:pPr>
              <w:ind w:left="720"/>
              <w:contextualSpacing/>
              <w:rPr>
                <w:rFonts w:ascii="Times New Roman" w:eastAsia="Calibri" w:hAnsi="Times New Roman" w:cs="Times New Roman"/>
                <w:sz w:val="24"/>
                <w:szCs w:val="24"/>
                <w:lang w:val="en-US"/>
              </w:rPr>
            </w:pPr>
          </w:p>
        </w:tc>
        <w:tc>
          <w:tcPr>
            <w:tcW w:w="2490" w:type="dxa"/>
          </w:tcPr>
          <w:p w:rsidR="00C77493" w:rsidRPr="00C77493" w:rsidRDefault="00C77493" w:rsidP="00C77493">
            <w:pPr>
              <w:jc w:val="center"/>
              <w:rPr>
                <w:rFonts w:ascii="Times New Roman" w:eastAsia="Times New Roman" w:hAnsi="Times New Roman" w:cs="Times New Roman"/>
                <w:bCs/>
                <w:sz w:val="24"/>
                <w:szCs w:val="24"/>
                <w:lang w:eastAsia="en-GB"/>
              </w:rPr>
            </w:pPr>
            <w:r w:rsidRPr="00C77493">
              <w:rPr>
                <w:rFonts w:ascii="Times New Roman" w:eastAsia="Times New Roman" w:hAnsi="Times New Roman" w:cs="Times New Roman"/>
                <w:bCs/>
                <w:sz w:val="24"/>
                <w:szCs w:val="24"/>
                <w:lang w:eastAsia="en-GB"/>
              </w:rPr>
              <w:t>1</w:t>
            </w:r>
          </w:p>
          <w:p w:rsidR="00C77493" w:rsidRPr="00C77493" w:rsidRDefault="00C77493" w:rsidP="00C77493">
            <w:pPr>
              <w:spacing w:after="200"/>
              <w:ind w:left="720"/>
              <w:contextualSpacing/>
              <w:jc w:val="center"/>
              <w:rPr>
                <w:rFonts w:ascii="Times New Roman" w:eastAsia="Calibri" w:hAnsi="Times New Roman" w:cs="Times New Roman"/>
                <w:bCs/>
                <w:sz w:val="24"/>
                <w:szCs w:val="24"/>
              </w:rPr>
            </w:pP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b/>
            </w:r>
          </w:p>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6:  Farm to Fork</w:t>
            </w:r>
          </w:p>
          <w:p w:rsidR="00C77493" w:rsidRPr="00C77493" w:rsidRDefault="00C77493" w:rsidP="00C77493">
            <w:pPr>
              <w:tabs>
                <w:tab w:val="left" w:pos="984"/>
              </w:tabs>
              <w:rPr>
                <w:rFonts w:ascii="Times New Roman" w:eastAsia="Times New Roman" w:hAnsi="Times New Roman" w:cs="Times New Roman"/>
                <w:sz w:val="24"/>
                <w:szCs w:val="24"/>
                <w:lang w:val="en-US" w:eastAsia="en-GB"/>
              </w:rPr>
            </w:pPr>
          </w:p>
        </w:tc>
        <w:tc>
          <w:tcPr>
            <w:tcW w:w="3714" w:type="dxa"/>
          </w:tcPr>
          <w:p w:rsidR="00C77493" w:rsidRPr="00C77493" w:rsidRDefault="00C77493" w:rsidP="00C77493">
            <w:pPr>
              <w:numPr>
                <w:ilvl w:val="0"/>
                <w:numId w:val="5"/>
              </w:numPr>
              <w:contextualSpacing/>
              <w:rPr>
                <w:rFonts w:ascii="Times New Roman" w:eastAsia="Calibri" w:hAnsi="Times New Roman" w:cs="Times New Roman"/>
                <w:sz w:val="24"/>
                <w:szCs w:val="24"/>
                <w:lang w:val="en-US"/>
              </w:rPr>
            </w:pPr>
            <w:r>
              <w:rPr>
                <w:rFonts w:ascii="Times New Roman" w:eastAsia="Calibri" w:hAnsi="Times New Roman" w:cs="Times New Roman"/>
                <w:bCs/>
                <w:sz w:val="24"/>
              </w:rPr>
              <w:t>T</w:t>
            </w:r>
            <w:r w:rsidRPr="00C77493">
              <w:rPr>
                <w:rFonts w:ascii="Times New Roman" w:eastAsia="Calibri" w:hAnsi="Times New Roman" w:cs="Times New Roman"/>
                <w:bCs/>
                <w:sz w:val="24"/>
              </w:rPr>
              <w:t xml:space="preserve">esting </w:t>
            </w:r>
            <w:r>
              <w:rPr>
                <w:rFonts w:ascii="Times New Roman" w:eastAsia="Calibri" w:hAnsi="Times New Roman" w:cs="Times New Roman"/>
                <w:bCs/>
                <w:sz w:val="24"/>
              </w:rPr>
              <w:t xml:space="preserve">and demonstrating high impact innovations to address food system challenges in a place-based context. </w:t>
            </w:r>
          </w:p>
        </w:tc>
        <w:tc>
          <w:tcPr>
            <w:tcW w:w="2490" w:type="dxa"/>
          </w:tcPr>
          <w:p w:rsidR="00C77493" w:rsidRPr="00C77493" w:rsidRDefault="00C77493" w:rsidP="00C77493">
            <w:pPr>
              <w:jc w:val="center"/>
              <w:rPr>
                <w:rFonts w:ascii="Times New Roman" w:eastAsia="Times New Roman" w:hAnsi="Times New Roman" w:cs="Times New Roman"/>
                <w:bCs/>
                <w:sz w:val="24"/>
                <w:szCs w:val="24"/>
                <w:lang w:eastAsia="en-GB"/>
              </w:rPr>
            </w:pPr>
            <w:r w:rsidRPr="00C77493">
              <w:rPr>
                <w:rFonts w:ascii="Times New Roman" w:eastAsia="Times New Roman" w:hAnsi="Times New Roman" w:cs="Times New Roman"/>
                <w:bCs/>
                <w:sz w:val="24"/>
                <w:szCs w:val="24"/>
                <w:lang w:eastAsia="en-GB"/>
              </w:rPr>
              <w:t>1</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7: Ecosystems and Biodiversity</w:t>
            </w:r>
          </w:p>
          <w:p w:rsidR="00C77493" w:rsidRPr="00C77493" w:rsidRDefault="00C77493" w:rsidP="00C77493">
            <w:pPr>
              <w:jc w:val="center"/>
              <w:rPr>
                <w:rFonts w:ascii="Times New Roman" w:eastAsia="Times New Roman" w:hAnsi="Times New Roman" w:cs="Times New Roman"/>
                <w:sz w:val="24"/>
                <w:szCs w:val="24"/>
                <w:lang w:val="en-US" w:eastAsia="en-GB"/>
              </w:rPr>
            </w:pPr>
          </w:p>
        </w:tc>
        <w:tc>
          <w:tcPr>
            <w:tcW w:w="3714" w:type="dxa"/>
          </w:tcPr>
          <w:p w:rsidR="00C77493" w:rsidRPr="00C77493" w:rsidRDefault="00C77493" w:rsidP="00C77493">
            <w:pPr>
              <w:numPr>
                <w:ilvl w:val="0"/>
                <w:numId w:val="6"/>
              </w:numPr>
              <w:contextualSpacing/>
              <w:rPr>
                <w:rFonts w:ascii="Times New Roman" w:eastAsia="Calibri" w:hAnsi="Times New Roman" w:cs="Times New Roman"/>
                <w:sz w:val="24"/>
                <w:szCs w:val="24"/>
                <w:lang w:val="en-US"/>
              </w:rPr>
            </w:pPr>
            <w:r>
              <w:rPr>
                <w:rFonts w:ascii="Times New Roman" w:eastAsia="Calibri" w:hAnsi="Times New Roman" w:cs="Times New Roman"/>
                <w:bCs/>
                <w:sz w:val="24"/>
              </w:rPr>
              <w:lastRenderedPageBreak/>
              <w:t>Restoring ecosystems and biodiversity</w:t>
            </w:r>
          </w:p>
        </w:tc>
        <w:tc>
          <w:tcPr>
            <w:tcW w:w="2490" w:type="dxa"/>
          </w:tcPr>
          <w:p w:rsidR="00C77493" w:rsidRPr="00C77493" w:rsidRDefault="00C77493" w:rsidP="00C77493">
            <w:pPr>
              <w:jc w:val="cente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1</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8: Zero-pollution, toxic free environment</w:t>
            </w:r>
          </w:p>
          <w:p w:rsidR="00C77493" w:rsidRPr="00C77493" w:rsidRDefault="00C77493" w:rsidP="00C77493">
            <w:pPr>
              <w:jc w:val="center"/>
              <w:rPr>
                <w:rFonts w:ascii="Times New Roman" w:eastAsia="Times New Roman" w:hAnsi="Times New Roman" w:cs="Times New Roman"/>
                <w:sz w:val="24"/>
                <w:szCs w:val="24"/>
                <w:lang w:val="en-US" w:eastAsia="en-GB"/>
              </w:rPr>
            </w:pPr>
          </w:p>
        </w:tc>
        <w:tc>
          <w:tcPr>
            <w:tcW w:w="3714" w:type="dxa"/>
          </w:tcPr>
          <w:p w:rsidR="00C77493" w:rsidRPr="00C77493" w:rsidRDefault="00C77493" w:rsidP="00C77493">
            <w:pPr>
              <w:ind w:left="360"/>
              <w:jc w:val="both"/>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Mitigating the effects of persistent and mobile chemicals</w:t>
            </w:r>
            <w:r w:rsidRPr="00C77493">
              <w:rPr>
                <w:rFonts w:ascii="Times New Roman" w:eastAsia="Times New Roman" w:hAnsi="Times New Roman" w:cs="Times New Roman"/>
                <w:sz w:val="24"/>
                <w:szCs w:val="24"/>
                <w:lang w:val="en-US" w:eastAsia="en-GB"/>
              </w:rPr>
              <w:t xml:space="preserve"> </w:t>
            </w:r>
          </w:p>
          <w:p w:rsidR="00C77493" w:rsidRPr="00C77493" w:rsidRDefault="00C77493" w:rsidP="00C77493">
            <w:pPr>
              <w:ind w:left="360"/>
              <w:jc w:val="both"/>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 xml:space="preserve">- Towards </w:t>
            </w:r>
            <w:r>
              <w:rPr>
                <w:rFonts w:ascii="Times New Roman" w:eastAsia="Times New Roman" w:hAnsi="Times New Roman" w:cs="Times New Roman"/>
                <w:sz w:val="24"/>
                <w:szCs w:val="24"/>
                <w:lang w:val="en-US" w:eastAsia="en-GB"/>
              </w:rPr>
              <w:t>innovative</w:t>
            </w:r>
            <w:r w:rsidRPr="00C77493">
              <w:rPr>
                <w:rFonts w:ascii="Times New Roman" w:eastAsia="Times New Roman" w:hAnsi="Times New Roman" w:cs="Times New Roman"/>
                <w:sz w:val="24"/>
                <w:szCs w:val="24"/>
                <w:lang w:val="en-US" w:eastAsia="en-GB"/>
              </w:rPr>
              <w:t xml:space="preserve"> regulation of chemical and pharmaceutical mixtures: </w:t>
            </w:r>
          </w:p>
        </w:tc>
        <w:tc>
          <w:tcPr>
            <w:tcW w:w="2490" w:type="dxa"/>
          </w:tcPr>
          <w:p w:rsidR="00C77493" w:rsidRPr="00C77493" w:rsidRDefault="00C77493" w:rsidP="00C77493">
            <w:pPr>
              <w:jc w:val="center"/>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2</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 xml:space="preserve">Area 9: Strengthening our knowledge in support of the EGD </w:t>
            </w:r>
          </w:p>
        </w:tc>
        <w:tc>
          <w:tcPr>
            <w:tcW w:w="3714" w:type="dxa"/>
          </w:tcPr>
          <w:p w:rsidR="00C77493" w:rsidRPr="00C77493" w:rsidRDefault="00C77493" w:rsidP="00C77493">
            <w:pPr>
              <w:numPr>
                <w:ilvl w:val="0"/>
                <w:numId w:val="4"/>
              </w:numPr>
              <w:contextualSpacing/>
              <w:rPr>
                <w:rFonts w:ascii="Times New Roman" w:eastAsia="Calibri" w:hAnsi="Times New Roman" w:cs="Times New Roman"/>
                <w:sz w:val="24"/>
                <w:lang w:val="en-US"/>
              </w:rPr>
            </w:pPr>
            <w:r w:rsidRPr="00C77493">
              <w:rPr>
                <w:rFonts w:ascii="Times New Roman" w:eastAsia="Calibri" w:hAnsi="Times New Roman" w:cs="Times New Roman"/>
                <w:sz w:val="24"/>
                <w:lang w:val="en-US"/>
              </w:rPr>
              <w:t>Reinforced R&amp;I capacities and services to address European Green Deal challenges</w:t>
            </w:r>
          </w:p>
          <w:p w:rsidR="00C77493" w:rsidRDefault="00C77493" w:rsidP="00C77493">
            <w:pPr>
              <w:numPr>
                <w:ilvl w:val="0"/>
                <w:numId w:val="4"/>
              </w:numPr>
              <w:contextualSpacing/>
              <w:rPr>
                <w:rFonts w:ascii="Times New Roman" w:eastAsia="Calibri" w:hAnsi="Times New Roman" w:cs="Times New Roman"/>
                <w:sz w:val="24"/>
                <w:lang w:val="en-US"/>
              </w:rPr>
            </w:pPr>
            <w:r w:rsidRPr="00C77493">
              <w:rPr>
                <w:rFonts w:ascii="Times New Roman" w:eastAsia="Calibri" w:hAnsi="Times New Roman" w:cs="Times New Roman"/>
                <w:sz w:val="24"/>
                <w:lang w:val="en-US"/>
              </w:rPr>
              <w:t xml:space="preserve">Developing end-user products and services </w:t>
            </w:r>
            <w:r>
              <w:rPr>
                <w:rFonts w:ascii="Times New Roman" w:eastAsia="Calibri" w:hAnsi="Times New Roman" w:cs="Times New Roman"/>
                <w:sz w:val="24"/>
                <w:lang w:val="en-US"/>
              </w:rPr>
              <w:t xml:space="preserve">for all stakeholders and citizens, </w:t>
            </w:r>
            <w:r w:rsidRPr="00C77493">
              <w:rPr>
                <w:rFonts w:ascii="Times New Roman" w:eastAsia="Calibri" w:hAnsi="Times New Roman" w:cs="Times New Roman"/>
                <w:sz w:val="24"/>
                <w:lang w:val="en-US"/>
              </w:rPr>
              <w:t>supporting climate adaptation and mitigation</w:t>
            </w:r>
          </w:p>
          <w:p w:rsidR="00732BE5" w:rsidRPr="00732BE5" w:rsidRDefault="00732BE5" w:rsidP="00C77493">
            <w:pPr>
              <w:numPr>
                <w:ilvl w:val="0"/>
                <w:numId w:val="4"/>
              </w:numPr>
              <w:contextualSpacing/>
              <w:rPr>
                <w:rFonts w:ascii="Times New Roman" w:eastAsia="Calibri" w:hAnsi="Times New Roman" w:cs="Times New Roman"/>
                <w:i/>
                <w:sz w:val="24"/>
                <w:lang w:val="en-US"/>
              </w:rPr>
            </w:pPr>
            <w:r>
              <w:rPr>
                <w:rFonts w:ascii="Times New Roman" w:eastAsia="Calibri" w:hAnsi="Times New Roman" w:cs="Times New Roman"/>
                <w:sz w:val="24"/>
                <w:lang w:val="en-US"/>
              </w:rPr>
              <w:t>[</w:t>
            </w:r>
            <w:r w:rsidRPr="00732BE5">
              <w:rPr>
                <w:rFonts w:ascii="Times New Roman" w:eastAsia="Calibri" w:hAnsi="Times New Roman" w:cs="Times New Roman"/>
                <w:i/>
                <w:sz w:val="24"/>
                <w:lang w:val="en-US"/>
              </w:rPr>
              <w:t>Possible topic on: “towards transparent and accessible ocean</w:t>
            </w:r>
            <w:r>
              <w:rPr>
                <w:rFonts w:ascii="Times New Roman" w:eastAsia="Calibri" w:hAnsi="Times New Roman" w:cs="Times New Roman"/>
                <w:i/>
                <w:sz w:val="24"/>
                <w:lang w:val="en-US"/>
              </w:rPr>
              <w:t>”</w:t>
            </w:r>
            <w:r>
              <w:rPr>
                <w:rFonts w:ascii="Times New Roman" w:eastAsia="Calibri" w:hAnsi="Times New Roman" w:cs="Times New Roman"/>
                <w:sz w:val="24"/>
                <w:lang w:val="en-US"/>
              </w:rPr>
              <w:t xml:space="preserve"> – </w:t>
            </w:r>
            <w:r w:rsidRPr="00732BE5">
              <w:rPr>
                <w:rFonts w:ascii="Times New Roman" w:eastAsia="Calibri" w:hAnsi="Times New Roman" w:cs="Times New Roman"/>
                <w:i/>
                <w:sz w:val="24"/>
                <w:lang w:val="en-US"/>
              </w:rPr>
              <w:t>tbc</w:t>
            </w:r>
            <w:r>
              <w:rPr>
                <w:rFonts w:ascii="Times New Roman" w:eastAsia="Calibri" w:hAnsi="Times New Roman" w:cs="Times New Roman"/>
                <w:i/>
                <w:sz w:val="24"/>
                <w:lang w:val="en-US"/>
              </w:rPr>
              <w:t>]</w:t>
            </w:r>
          </w:p>
          <w:p w:rsidR="00C77493" w:rsidRPr="00C77493" w:rsidRDefault="00C77493" w:rsidP="00351BA5">
            <w:pPr>
              <w:ind w:left="720"/>
              <w:contextualSpacing/>
              <w:rPr>
                <w:rFonts w:ascii="Times New Roman" w:eastAsia="Calibri" w:hAnsi="Times New Roman" w:cs="Times New Roman"/>
                <w:sz w:val="24"/>
                <w:lang w:val="en-US"/>
              </w:rPr>
            </w:pPr>
          </w:p>
        </w:tc>
        <w:tc>
          <w:tcPr>
            <w:tcW w:w="2490" w:type="dxa"/>
          </w:tcPr>
          <w:p w:rsidR="00C77493" w:rsidRDefault="00C77493" w:rsidP="00C77493">
            <w:pPr>
              <w:jc w:val="center"/>
              <w:rPr>
                <w:rFonts w:ascii="Times New Roman" w:eastAsia="Times New Roman" w:hAnsi="Times New Roman" w:cs="Times New Roman"/>
                <w:sz w:val="24"/>
                <w:szCs w:val="24"/>
                <w:lang w:eastAsia="en-GB"/>
              </w:rPr>
            </w:pPr>
            <w:r w:rsidRPr="00C77493">
              <w:rPr>
                <w:rFonts w:ascii="Times New Roman" w:eastAsia="Times New Roman" w:hAnsi="Times New Roman" w:cs="Times New Roman"/>
                <w:sz w:val="24"/>
                <w:szCs w:val="24"/>
                <w:lang w:eastAsia="en-GB"/>
              </w:rPr>
              <w:t>2</w:t>
            </w:r>
          </w:p>
          <w:p w:rsidR="00732BE5" w:rsidRDefault="00732BE5" w:rsidP="00C77493">
            <w:pPr>
              <w:jc w:val="center"/>
              <w:rPr>
                <w:rFonts w:ascii="Times New Roman" w:eastAsia="Times New Roman" w:hAnsi="Times New Roman" w:cs="Times New Roman"/>
                <w:sz w:val="24"/>
                <w:szCs w:val="24"/>
                <w:lang w:eastAsia="en-GB"/>
              </w:rPr>
            </w:pPr>
          </w:p>
          <w:p w:rsidR="00732BE5" w:rsidRDefault="00732BE5" w:rsidP="00C77493">
            <w:pPr>
              <w:jc w:val="center"/>
              <w:rPr>
                <w:rFonts w:ascii="Times New Roman" w:eastAsia="Times New Roman" w:hAnsi="Times New Roman" w:cs="Times New Roman"/>
                <w:sz w:val="24"/>
                <w:szCs w:val="24"/>
                <w:lang w:eastAsia="en-GB"/>
              </w:rPr>
            </w:pPr>
          </w:p>
          <w:p w:rsidR="00732BE5" w:rsidRDefault="00732BE5" w:rsidP="00C77493">
            <w:pPr>
              <w:jc w:val="center"/>
              <w:rPr>
                <w:rFonts w:ascii="Times New Roman" w:eastAsia="Times New Roman" w:hAnsi="Times New Roman" w:cs="Times New Roman"/>
                <w:sz w:val="24"/>
                <w:szCs w:val="24"/>
                <w:lang w:eastAsia="en-GB"/>
              </w:rPr>
            </w:pPr>
          </w:p>
          <w:p w:rsidR="00732BE5" w:rsidRDefault="00732BE5" w:rsidP="00C77493">
            <w:pPr>
              <w:jc w:val="center"/>
              <w:rPr>
                <w:rFonts w:ascii="Times New Roman" w:eastAsia="Times New Roman" w:hAnsi="Times New Roman" w:cs="Times New Roman"/>
                <w:sz w:val="24"/>
                <w:szCs w:val="24"/>
                <w:lang w:eastAsia="en-GB"/>
              </w:rPr>
            </w:pPr>
          </w:p>
          <w:p w:rsidR="00732BE5" w:rsidRDefault="00732BE5" w:rsidP="00C77493">
            <w:pPr>
              <w:jc w:val="center"/>
              <w:rPr>
                <w:rFonts w:ascii="Times New Roman" w:eastAsia="Times New Roman" w:hAnsi="Times New Roman" w:cs="Times New Roman"/>
                <w:sz w:val="24"/>
                <w:szCs w:val="24"/>
                <w:lang w:eastAsia="en-GB"/>
              </w:rPr>
            </w:pPr>
          </w:p>
          <w:p w:rsidR="00732BE5" w:rsidRDefault="00732BE5" w:rsidP="00C77493">
            <w:pPr>
              <w:jc w:val="center"/>
              <w:rPr>
                <w:rFonts w:ascii="Times New Roman" w:eastAsia="Times New Roman" w:hAnsi="Times New Roman" w:cs="Times New Roman"/>
                <w:sz w:val="24"/>
                <w:szCs w:val="24"/>
                <w:lang w:eastAsia="en-GB"/>
              </w:rPr>
            </w:pPr>
          </w:p>
          <w:p w:rsidR="00732BE5" w:rsidRDefault="00732BE5" w:rsidP="00C77493">
            <w:pPr>
              <w:jc w:val="center"/>
              <w:rPr>
                <w:rFonts w:ascii="Times New Roman" w:eastAsia="Times New Roman" w:hAnsi="Times New Roman" w:cs="Times New Roman"/>
                <w:sz w:val="24"/>
                <w:szCs w:val="24"/>
                <w:lang w:eastAsia="en-GB"/>
              </w:rPr>
            </w:pPr>
          </w:p>
          <w:p w:rsidR="00732BE5" w:rsidRDefault="00732BE5" w:rsidP="00C77493">
            <w:pPr>
              <w:jc w:val="center"/>
              <w:rPr>
                <w:rFonts w:ascii="Times New Roman" w:eastAsia="Times New Roman" w:hAnsi="Times New Roman" w:cs="Times New Roman"/>
                <w:sz w:val="24"/>
                <w:szCs w:val="24"/>
                <w:lang w:eastAsia="en-GB"/>
              </w:rPr>
            </w:pPr>
          </w:p>
          <w:p w:rsidR="00732BE5" w:rsidRPr="00732BE5" w:rsidRDefault="00732BE5" w:rsidP="00C77493">
            <w:pPr>
              <w:jc w:val="center"/>
              <w:rPr>
                <w:rFonts w:ascii="Times New Roman" w:eastAsia="Times New Roman" w:hAnsi="Times New Roman" w:cs="Times New Roman"/>
                <w:i/>
                <w:sz w:val="24"/>
                <w:szCs w:val="24"/>
                <w:lang w:eastAsia="en-GB"/>
              </w:rPr>
            </w:pPr>
            <w:r w:rsidRPr="00732BE5">
              <w:rPr>
                <w:rFonts w:ascii="Times New Roman" w:eastAsia="Times New Roman" w:hAnsi="Times New Roman" w:cs="Times New Roman"/>
                <w:i/>
                <w:sz w:val="24"/>
                <w:szCs w:val="24"/>
                <w:lang w:eastAsia="en-GB"/>
              </w:rPr>
              <w:t>[1 -tbc]</w:t>
            </w:r>
          </w:p>
        </w:tc>
      </w:tr>
      <w:tr w:rsidR="00C77493" w:rsidRPr="00C77493" w:rsidTr="00972609">
        <w:tc>
          <w:tcPr>
            <w:tcW w:w="3038" w:type="dxa"/>
          </w:tcPr>
          <w:p w:rsidR="00C77493" w:rsidRPr="00C77493" w:rsidRDefault="00C77493" w:rsidP="00C77493">
            <w:pPr>
              <w:rPr>
                <w:rFonts w:ascii="Times New Roman" w:eastAsia="Times New Roman" w:hAnsi="Times New Roman" w:cs="Times New Roman"/>
                <w:sz w:val="24"/>
                <w:szCs w:val="24"/>
                <w:lang w:val="en-US" w:eastAsia="en-GB"/>
              </w:rPr>
            </w:pPr>
            <w:r w:rsidRPr="00C77493">
              <w:rPr>
                <w:rFonts w:ascii="Times New Roman" w:eastAsia="Times New Roman" w:hAnsi="Times New Roman" w:cs="Times New Roman"/>
                <w:sz w:val="24"/>
                <w:szCs w:val="24"/>
                <w:lang w:val="en-US" w:eastAsia="en-GB"/>
              </w:rPr>
              <w:t>Area 10: Empowering citizens for the transition towards a climate neutral, sustainable Europe</w:t>
            </w:r>
          </w:p>
        </w:tc>
        <w:tc>
          <w:tcPr>
            <w:tcW w:w="3714" w:type="dxa"/>
          </w:tcPr>
          <w:p w:rsidR="00C77493" w:rsidRPr="00C77493" w:rsidRDefault="00C77493" w:rsidP="00C77493">
            <w:pPr>
              <w:numPr>
                <w:ilvl w:val="0"/>
                <w:numId w:val="4"/>
              </w:numPr>
              <w:contextualSpacing/>
              <w:rPr>
                <w:rFonts w:ascii="Times New Roman" w:eastAsia="Calibri" w:hAnsi="Times New Roman" w:cs="Times New Roman"/>
                <w:sz w:val="24"/>
              </w:rPr>
            </w:pPr>
            <w:r>
              <w:rPr>
                <w:rFonts w:ascii="Times New Roman" w:eastAsia="Calibri" w:hAnsi="Times New Roman" w:cs="Times New Roman"/>
                <w:sz w:val="24"/>
              </w:rPr>
              <w:t xml:space="preserve">European capacities for citizen </w:t>
            </w:r>
            <w:proofErr w:type="gramStart"/>
            <w:r>
              <w:rPr>
                <w:rFonts w:ascii="Times New Roman" w:eastAsia="Calibri" w:hAnsi="Times New Roman" w:cs="Times New Roman"/>
                <w:sz w:val="24"/>
              </w:rPr>
              <w:t xml:space="preserve">deliberation </w:t>
            </w:r>
            <w:r w:rsidRPr="00C77493">
              <w:rPr>
                <w:rFonts w:ascii="Times New Roman" w:eastAsia="Calibri" w:hAnsi="Times New Roman" w:cs="Times New Roman"/>
                <w:sz w:val="24"/>
              </w:rPr>
              <w:t xml:space="preserve"> and</w:t>
            </w:r>
            <w:proofErr w:type="gramEnd"/>
            <w:r w:rsidRPr="00C77493">
              <w:rPr>
                <w:rFonts w:ascii="Times New Roman" w:eastAsia="Calibri" w:hAnsi="Times New Roman" w:cs="Times New Roman"/>
                <w:sz w:val="24"/>
              </w:rPr>
              <w:t xml:space="preserve"> behavioural change for the Green Deal</w:t>
            </w:r>
          </w:p>
          <w:p w:rsidR="00C77493" w:rsidRPr="00C77493" w:rsidRDefault="00C77493" w:rsidP="00C77493">
            <w:pPr>
              <w:numPr>
                <w:ilvl w:val="0"/>
                <w:numId w:val="4"/>
              </w:numPr>
              <w:contextualSpacing/>
              <w:rPr>
                <w:rFonts w:ascii="Times New Roman" w:eastAsia="Calibri" w:hAnsi="Times New Roman" w:cs="Times New Roman"/>
                <w:sz w:val="24"/>
              </w:rPr>
            </w:pPr>
            <w:r w:rsidRPr="00C77493">
              <w:rPr>
                <w:rFonts w:ascii="Times New Roman" w:eastAsia="Calibri" w:hAnsi="Times New Roman" w:cs="Times New Roman"/>
                <w:sz w:val="24"/>
              </w:rPr>
              <w:t>Empowering citizens to act on climate change through education, monitoring of their environmental impacts, and civic involvement</w:t>
            </w:r>
          </w:p>
          <w:p w:rsidR="00C77493" w:rsidRPr="00C77493" w:rsidRDefault="00C77493" w:rsidP="00351BA5">
            <w:pPr>
              <w:ind w:left="720"/>
              <w:contextualSpacing/>
              <w:rPr>
                <w:rFonts w:ascii="Times New Roman" w:eastAsia="Calibri" w:hAnsi="Times New Roman" w:cs="Times New Roman"/>
                <w:sz w:val="24"/>
                <w:lang w:val="en-US"/>
              </w:rPr>
            </w:pPr>
          </w:p>
        </w:tc>
        <w:tc>
          <w:tcPr>
            <w:tcW w:w="2490" w:type="dxa"/>
          </w:tcPr>
          <w:p w:rsidR="00C77493" w:rsidRPr="00C77493" w:rsidRDefault="003E4C45" w:rsidP="00C77493">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C77493" w:rsidRPr="00C77493" w:rsidTr="00972609">
        <w:tc>
          <w:tcPr>
            <w:tcW w:w="3038" w:type="dxa"/>
          </w:tcPr>
          <w:p w:rsidR="00C77493" w:rsidRPr="00C77493" w:rsidRDefault="00C77493" w:rsidP="00C77493">
            <w:pPr>
              <w:jc w:val="center"/>
              <w:rPr>
                <w:rFonts w:ascii="Times New Roman" w:eastAsia="Times New Roman" w:hAnsi="Times New Roman" w:cs="Times New Roman"/>
                <w:i/>
                <w:sz w:val="24"/>
                <w:szCs w:val="24"/>
                <w:lang w:val="en-US" w:eastAsia="en-GB"/>
              </w:rPr>
            </w:pPr>
            <w:r w:rsidRPr="00C77493">
              <w:rPr>
                <w:rFonts w:ascii="Times New Roman" w:eastAsia="Times New Roman" w:hAnsi="Times New Roman" w:cs="Times New Roman"/>
                <w:i/>
                <w:sz w:val="24"/>
                <w:szCs w:val="24"/>
                <w:lang w:val="en-US" w:eastAsia="en-GB"/>
              </w:rPr>
              <w:t>Area 11: International cooperation</w:t>
            </w:r>
          </w:p>
        </w:tc>
        <w:tc>
          <w:tcPr>
            <w:tcW w:w="3714" w:type="dxa"/>
          </w:tcPr>
          <w:p w:rsidR="00C77493" w:rsidRPr="00C77493" w:rsidRDefault="00732BE5" w:rsidP="00732BE5">
            <w:pPr>
              <w:numPr>
                <w:ilvl w:val="0"/>
                <w:numId w:val="4"/>
              </w:numPr>
              <w:contextualSpacing/>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[P</w:t>
            </w:r>
            <w:r w:rsidR="00C77493" w:rsidRPr="00C77493">
              <w:rPr>
                <w:rFonts w:ascii="Times New Roman" w:eastAsia="Calibri" w:hAnsi="Times New Roman" w:cs="Times New Roman"/>
                <w:i/>
                <w:sz w:val="24"/>
                <w:szCs w:val="24"/>
                <w:lang w:val="en-US"/>
              </w:rPr>
              <w:t xml:space="preserve">ossible topic with a focus on cooperation with Africa </w:t>
            </w:r>
            <w:r>
              <w:rPr>
                <w:rFonts w:ascii="Times New Roman" w:eastAsia="Calibri" w:hAnsi="Times New Roman" w:cs="Times New Roman"/>
                <w:i/>
                <w:sz w:val="24"/>
                <w:szCs w:val="24"/>
                <w:lang w:val="en-US"/>
              </w:rPr>
              <w:t>–</w:t>
            </w:r>
            <w:r w:rsidR="00C77493" w:rsidRPr="00C77493">
              <w:rPr>
                <w:rFonts w:ascii="Times New Roman" w:eastAsia="Calibri" w:hAnsi="Times New Roman" w:cs="Times New Roman"/>
                <w:i/>
                <w:sz w:val="24"/>
                <w:szCs w:val="24"/>
                <w:lang w:val="en-US"/>
              </w:rPr>
              <w:t xml:space="preserve"> tbc</w:t>
            </w:r>
            <w:r>
              <w:rPr>
                <w:rFonts w:ascii="Times New Roman" w:eastAsia="Calibri" w:hAnsi="Times New Roman" w:cs="Times New Roman"/>
                <w:i/>
                <w:sz w:val="24"/>
                <w:szCs w:val="24"/>
                <w:lang w:val="en-US"/>
              </w:rPr>
              <w:t>]</w:t>
            </w:r>
            <w:r w:rsidR="00C77493" w:rsidRPr="00C77493">
              <w:rPr>
                <w:rFonts w:ascii="Times New Roman" w:eastAsia="Calibri" w:hAnsi="Times New Roman" w:cs="Times New Roman"/>
                <w:i/>
                <w:sz w:val="24"/>
                <w:szCs w:val="24"/>
                <w:lang w:val="en-US"/>
              </w:rPr>
              <w:t xml:space="preserve"> </w:t>
            </w:r>
          </w:p>
        </w:tc>
        <w:tc>
          <w:tcPr>
            <w:tcW w:w="2490" w:type="dxa"/>
          </w:tcPr>
          <w:p w:rsidR="00C77493" w:rsidRPr="00732BE5" w:rsidRDefault="00732BE5" w:rsidP="00C77493">
            <w:pPr>
              <w:jc w:val="center"/>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w:t>
            </w:r>
            <w:r w:rsidR="00C77493" w:rsidRPr="00732BE5">
              <w:rPr>
                <w:rFonts w:ascii="Times New Roman" w:eastAsia="Times New Roman" w:hAnsi="Times New Roman" w:cs="Times New Roman"/>
                <w:i/>
                <w:sz w:val="24"/>
                <w:szCs w:val="24"/>
                <w:lang w:eastAsia="en-GB"/>
              </w:rPr>
              <w:t xml:space="preserve">1 </w:t>
            </w:r>
            <w:r>
              <w:rPr>
                <w:rFonts w:ascii="Times New Roman" w:eastAsia="Times New Roman" w:hAnsi="Times New Roman" w:cs="Times New Roman"/>
                <w:i/>
                <w:sz w:val="24"/>
                <w:szCs w:val="24"/>
                <w:lang w:eastAsia="en-GB"/>
              </w:rPr>
              <w:t>–</w:t>
            </w:r>
            <w:r w:rsidR="00C77493" w:rsidRPr="00732BE5">
              <w:rPr>
                <w:rFonts w:ascii="Times New Roman" w:eastAsia="Times New Roman" w:hAnsi="Times New Roman" w:cs="Times New Roman"/>
                <w:i/>
                <w:sz w:val="24"/>
                <w:szCs w:val="24"/>
                <w:lang w:eastAsia="en-GB"/>
              </w:rPr>
              <w:t xml:space="preserve"> tbc</w:t>
            </w:r>
            <w:r>
              <w:rPr>
                <w:rFonts w:ascii="Times New Roman" w:eastAsia="Times New Roman" w:hAnsi="Times New Roman" w:cs="Times New Roman"/>
                <w:i/>
                <w:sz w:val="24"/>
                <w:szCs w:val="24"/>
                <w:lang w:eastAsia="en-GB"/>
              </w:rPr>
              <w:t>]</w:t>
            </w:r>
          </w:p>
        </w:tc>
      </w:tr>
      <w:tr w:rsidR="00C77493" w:rsidRPr="00C77493" w:rsidTr="00972609">
        <w:tc>
          <w:tcPr>
            <w:tcW w:w="3038" w:type="dxa"/>
          </w:tcPr>
          <w:p w:rsidR="00C77493" w:rsidRPr="00C77493" w:rsidRDefault="00C77493" w:rsidP="00C77493">
            <w:pPr>
              <w:jc w:val="center"/>
              <w:rPr>
                <w:rFonts w:ascii="Times New Roman" w:eastAsia="Times New Roman" w:hAnsi="Times New Roman" w:cs="Times New Roman"/>
                <w:b/>
                <w:sz w:val="24"/>
                <w:szCs w:val="24"/>
                <w:lang w:val="en-US" w:eastAsia="en-GB"/>
              </w:rPr>
            </w:pPr>
            <w:r w:rsidRPr="00C77493">
              <w:rPr>
                <w:rFonts w:ascii="Times New Roman" w:eastAsia="Times New Roman" w:hAnsi="Times New Roman" w:cs="Times New Roman"/>
                <w:b/>
                <w:sz w:val="24"/>
                <w:szCs w:val="24"/>
                <w:lang w:val="en-US" w:eastAsia="en-GB"/>
              </w:rPr>
              <w:t>Total number of topics</w:t>
            </w:r>
          </w:p>
        </w:tc>
        <w:tc>
          <w:tcPr>
            <w:tcW w:w="3714" w:type="dxa"/>
          </w:tcPr>
          <w:p w:rsidR="00C77493" w:rsidRPr="00C77493" w:rsidRDefault="00C77493" w:rsidP="00C77493">
            <w:pPr>
              <w:rPr>
                <w:rFonts w:ascii="Times New Roman" w:eastAsia="Times New Roman" w:hAnsi="Times New Roman" w:cs="Times New Roman"/>
                <w:b/>
                <w:sz w:val="24"/>
                <w:szCs w:val="24"/>
                <w:lang w:val="en-US" w:eastAsia="en-GB"/>
              </w:rPr>
            </w:pPr>
          </w:p>
        </w:tc>
        <w:tc>
          <w:tcPr>
            <w:tcW w:w="2490" w:type="dxa"/>
          </w:tcPr>
          <w:p w:rsidR="00C77493" w:rsidRPr="00C77493" w:rsidRDefault="00C77493" w:rsidP="00C77493">
            <w:pPr>
              <w:jc w:val="center"/>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17</w:t>
            </w:r>
          </w:p>
        </w:tc>
      </w:tr>
    </w:tbl>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C77493" w:rsidRPr="00C77493" w:rsidRDefault="00C77493" w:rsidP="00C77493">
      <w:pPr>
        <w:spacing w:after="0" w:line="240" w:lineRule="auto"/>
        <w:rPr>
          <w:rFonts w:ascii="Times New Roman" w:eastAsia="Times New Roman" w:hAnsi="Times New Roman" w:cs="Times New Roman"/>
          <w:sz w:val="24"/>
          <w:szCs w:val="24"/>
        </w:rPr>
      </w:pPr>
    </w:p>
    <w:p w:rsidR="0056206F" w:rsidRDefault="0056206F"/>
    <w:sectPr w:rsidR="005620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69" w:rsidRDefault="00012569" w:rsidP="00C77493">
      <w:pPr>
        <w:spacing w:after="0" w:line="240" w:lineRule="auto"/>
      </w:pPr>
      <w:r>
        <w:separator/>
      </w:r>
    </w:p>
  </w:endnote>
  <w:endnote w:type="continuationSeparator" w:id="0">
    <w:p w:rsidR="00012569" w:rsidRDefault="00012569" w:rsidP="00C7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69" w:rsidRDefault="00012569" w:rsidP="00C77493">
      <w:pPr>
        <w:spacing w:after="0" w:line="240" w:lineRule="auto"/>
      </w:pPr>
      <w:r>
        <w:separator/>
      </w:r>
    </w:p>
  </w:footnote>
  <w:footnote w:type="continuationSeparator" w:id="0">
    <w:p w:rsidR="00012569" w:rsidRDefault="00012569" w:rsidP="00C77493">
      <w:pPr>
        <w:spacing w:after="0" w:line="240" w:lineRule="auto"/>
      </w:pPr>
      <w:r>
        <w:continuationSeparator/>
      </w:r>
    </w:p>
  </w:footnote>
  <w:footnote w:id="1">
    <w:p w:rsidR="00C77493" w:rsidRPr="005B4085" w:rsidRDefault="00C77493" w:rsidP="00C77493">
      <w:pPr>
        <w:pStyle w:val="Sprotnaopomba-besedilo"/>
        <w:rPr>
          <w:lang w:val="en-US"/>
        </w:rPr>
      </w:pPr>
      <w:r>
        <w:rPr>
          <w:rStyle w:val="Sprotnaopomba-sklic"/>
        </w:rPr>
        <w:footnoteRef/>
      </w:r>
      <w:r>
        <w:t xml:space="preserve"> </w:t>
      </w:r>
      <w:r w:rsidR="002B4B39">
        <w:t xml:space="preserve">‘The European Green Deal’ </w:t>
      </w:r>
      <w:proofErr w:type="gramStart"/>
      <w:r w:rsidR="002B4B39" w:rsidRPr="00B93768">
        <w:rPr>
          <w:lang w:val="en-US"/>
        </w:rPr>
        <w:t>COM(</w:t>
      </w:r>
      <w:proofErr w:type="gramEnd"/>
      <w:r w:rsidR="002B4B39" w:rsidRPr="00B93768">
        <w:rPr>
          <w:lang w:val="en-US"/>
        </w:rPr>
        <w:t>2019) 640</w:t>
      </w:r>
      <w:r w:rsidR="002B4B39">
        <w:rPr>
          <w:lang w:val="en-US"/>
        </w:rPr>
        <w:t xml:space="preserve"> final</w:t>
      </w:r>
    </w:p>
  </w:footnote>
  <w:footnote w:id="2">
    <w:p w:rsidR="00C77493" w:rsidRPr="005B4085" w:rsidRDefault="00C77493" w:rsidP="00C77493">
      <w:pPr>
        <w:pStyle w:val="Sprotnaopomba-besedilo"/>
        <w:rPr>
          <w:lang w:val="en-US"/>
        </w:rPr>
      </w:pPr>
      <w:r>
        <w:rPr>
          <w:rStyle w:val="Sprotnaopomba-sklic"/>
        </w:rPr>
        <w:footnoteRef/>
      </w:r>
      <w:r>
        <w:t xml:space="preserve"> </w:t>
      </w:r>
      <w:r w:rsidR="002B4B39">
        <w:t xml:space="preserve">‘European Green Deal Investment Plan’ </w:t>
      </w:r>
      <w:proofErr w:type="gramStart"/>
      <w:r w:rsidR="002B4B39" w:rsidRPr="00B93768">
        <w:rPr>
          <w:lang w:val="en-US"/>
        </w:rPr>
        <w:t>COM(</w:t>
      </w:r>
      <w:proofErr w:type="gramEnd"/>
      <w:r w:rsidR="002B4B39" w:rsidRPr="00B93768">
        <w:rPr>
          <w:lang w:val="en-US"/>
        </w:rPr>
        <w:t>2020) 21</w:t>
      </w:r>
      <w:r w:rsidR="002B4B39">
        <w:rPr>
          <w:lang w:val="en-US"/>
        </w:rPr>
        <w:t xml:space="preserve"> final</w:t>
      </w:r>
    </w:p>
  </w:footnote>
  <w:footnote w:id="3">
    <w:p w:rsidR="002B4B39" w:rsidRPr="002B4B39" w:rsidRDefault="00C77493" w:rsidP="002B4B39">
      <w:pPr>
        <w:autoSpaceDE w:val="0"/>
        <w:autoSpaceDN w:val="0"/>
        <w:adjustRightInd w:val="0"/>
        <w:spacing w:after="0" w:line="240" w:lineRule="auto"/>
        <w:rPr>
          <w:rFonts w:ascii="Times New Roman" w:eastAsia="Times New Roman" w:hAnsi="Times New Roman" w:cs="Times New Roman"/>
          <w:sz w:val="20"/>
          <w:szCs w:val="20"/>
          <w:lang w:eastAsia="en-GB"/>
        </w:rPr>
      </w:pPr>
      <w:r>
        <w:rPr>
          <w:rStyle w:val="Sprotnaopomba-sklic"/>
        </w:rPr>
        <w:footnoteRef/>
      </w:r>
      <w:r>
        <w:t xml:space="preserve"> </w:t>
      </w:r>
      <w:r w:rsidR="002B4B39" w:rsidRPr="002B4B39">
        <w:rPr>
          <w:rFonts w:ascii="Times New Roman" w:eastAsia="Times New Roman" w:hAnsi="Times New Roman" w:cs="Times New Roman"/>
          <w:sz w:val="20"/>
          <w:szCs w:val="20"/>
          <w:lang w:eastAsia="en-GB"/>
        </w:rPr>
        <w:t>A Clean Planet for all - A European strategic long-term vision for a prosperous, modern, competitive</w:t>
      </w:r>
    </w:p>
    <w:p w:rsidR="00C77493" w:rsidRPr="002B4B39" w:rsidRDefault="002B4B39" w:rsidP="002B4B39">
      <w:pPr>
        <w:autoSpaceDE w:val="0"/>
        <w:autoSpaceDN w:val="0"/>
        <w:adjustRightInd w:val="0"/>
        <w:rPr>
          <w:rFonts w:ascii="Times New Roman" w:eastAsia="Times New Roman" w:hAnsi="Times New Roman" w:cs="Times New Roman"/>
          <w:sz w:val="20"/>
          <w:szCs w:val="20"/>
          <w:lang w:eastAsia="en-GB"/>
        </w:rPr>
      </w:pPr>
      <w:r w:rsidRPr="002B4B39">
        <w:rPr>
          <w:rFonts w:ascii="Times New Roman" w:eastAsia="Times New Roman" w:hAnsi="Times New Roman" w:cs="Times New Roman"/>
          <w:sz w:val="20"/>
          <w:szCs w:val="20"/>
          <w:lang w:eastAsia="en-GB"/>
        </w:rPr>
        <w:t>and climate neutral economy COM (2018) 773</w:t>
      </w:r>
    </w:p>
  </w:footnote>
  <w:footnote w:id="4">
    <w:p w:rsidR="002B4B39" w:rsidRPr="00383D75" w:rsidRDefault="00C77493" w:rsidP="002B4B39">
      <w:pPr>
        <w:pStyle w:val="Sprotnaopomba-besedilo"/>
        <w:rPr>
          <w:lang w:val="en-US"/>
        </w:rPr>
      </w:pPr>
      <w:r>
        <w:rPr>
          <w:rStyle w:val="Sprotnaopomba-sklic"/>
        </w:rPr>
        <w:footnoteRef/>
      </w:r>
      <w:r>
        <w:t xml:space="preserve"> </w:t>
      </w:r>
      <w:r w:rsidR="002B4B39">
        <w:t xml:space="preserve">Proposal for a Regulation of the European Parliament and of the Council establishing the framework for achieving climate neutrality and amending Regulation (EU) 2018/1999 (European Climate Law) </w:t>
      </w:r>
      <w:proofErr w:type="gramStart"/>
      <w:r w:rsidR="002B4B39" w:rsidRPr="00B93768">
        <w:t>COM(</w:t>
      </w:r>
      <w:proofErr w:type="gramEnd"/>
      <w:r w:rsidR="002B4B39" w:rsidRPr="00B93768">
        <w:t>2020) 80 final</w:t>
      </w:r>
    </w:p>
    <w:p w:rsidR="00C77493" w:rsidRPr="00383D75" w:rsidRDefault="00C77493" w:rsidP="00C77493">
      <w:pPr>
        <w:pStyle w:val="Sprotnaopomba-besedil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25"/>
    <w:multiLevelType w:val="hybridMultilevel"/>
    <w:tmpl w:val="F9C4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96276"/>
    <w:multiLevelType w:val="hybridMultilevel"/>
    <w:tmpl w:val="ED6CE0E4"/>
    <w:lvl w:ilvl="0" w:tplc="6C3A526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22F3"/>
    <w:multiLevelType w:val="hybridMultilevel"/>
    <w:tmpl w:val="F0DE1C52"/>
    <w:lvl w:ilvl="0" w:tplc="B510C0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D1A77"/>
    <w:multiLevelType w:val="multilevel"/>
    <w:tmpl w:val="C4C2EDA0"/>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77C78AA"/>
    <w:multiLevelType w:val="hybridMultilevel"/>
    <w:tmpl w:val="94B8C3BC"/>
    <w:lvl w:ilvl="0" w:tplc="B48CEEB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E2D4D"/>
    <w:multiLevelType w:val="hybridMultilevel"/>
    <w:tmpl w:val="A2EA6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622CC"/>
    <w:multiLevelType w:val="hybridMultilevel"/>
    <w:tmpl w:val="F15CEABA"/>
    <w:lvl w:ilvl="0" w:tplc="3A96E732">
      <w:start w:val="9"/>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93"/>
    <w:rsid w:val="00012569"/>
    <w:rsid w:val="001254E0"/>
    <w:rsid w:val="00173673"/>
    <w:rsid w:val="00264950"/>
    <w:rsid w:val="002B4B39"/>
    <w:rsid w:val="00351BA5"/>
    <w:rsid w:val="003577EC"/>
    <w:rsid w:val="003E4C45"/>
    <w:rsid w:val="004214AE"/>
    <w:rsid w:val="004D3D1F"/>
    <w:rsid w:val="0056206F"/>
    <w:rsid w:val="00625F04"/>
    <w:rsid w:val="00713888"/>
    <w:rsid w:val="00732BE5"/>
    <w:rsid w:val="009758B6"/>
    <w:rsid w:val="00AA13BA"/>
    <w:rsid w:val="00B41E05"/>
    <w:rsid w:val="00BC79ED"/>
    <w:rsid w:val="00C77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64D45-C6C8-4AD7-916E-A76ADCF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C77493"/>
    <w:pPr>
      <w:spacing w:after="0" w:line="240" w:lineRule="auto"/>
    </w:pPr>
    <w:rPr>
      <w:rFonts w:ascii="Times New Roman" w:eastAsia="Times New Roman" w:hAnsi="Times New Roman" w:cs="Times New Roman"/>
      <w:sz w:val="20"/>
      <w:szCs w:val="20"/>
      <w:lang w:eastAsia="en-GB"/>
    </w:rPr>
  </w:style>
  <w:style w:type="character" w:customStyle="1" w:styleId="Sprotnaopomba-besediloZnak">
    <w:name w:val="Sprotna opomba - besedilo Znak"/>
    <w:basedOn w:val="Privzetapisavaodstavka"/>
    <w:link w:val="Sprotnaopomba-besedilo"/>
    <w:uiPriority w:val="99"/>
    <w:semiHidden/>
    <w:rsid w:val="00C77493"/>
    <w:rPr>
      <w:rFonts w:ascii="Times New Roman" w:eastAsia="Times New Roman" w:hAnsi="Times New Roman" w:cs="Times New Roman"/>
      <w:sz w:val="20"/>
      <w:szCs w:val="20"/>
      <w:lang w:eastAsia="en-GB"/>
    </w:rPr>
  </w:style>
  <w:style w:type="character" w:styleId="Sprotnaopomba-sklic">
    <w:name w:val="footnote reference"/>
    <w:basedOn w:val="Privzetapisavaodstavka"/>
    <w:uiPriority w:val="99"/>
    <w:semiHidden/>
    <w:unhideWhenUsed/>
    <w:rsid w:val="00C77493"/>
    <w:rPr>
      <w:vertAlign w:val="superscript"/>
    </w:rPr>
  </w:style>
  <w:style w:type="table" w:styleId="Tabelamrea">
    <w:name w:val="Table Grid"/>
    <w:basedOn w:val="Navadnatabela"/>
    <w:uiPriority w:val="39"/>
    <w:rsid w:val="00C7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649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64950"/>
    <w:rPr>
      <w:rFonts w:ascii="Segoe UI" w:hAnsi="Segoe UI" w:cs="Segoe UI"/>
      <w:sz w:val="18"/>
      <w:szCs w:val="18"/>
    </w:rPr>
  </w:style>
  <w:style w:type="paragraph" w:styleId="Odstavekseznama">
    <w:name w:val="List Paragraph"/>
    <w:basedOn w:val="Navaden"/>
    <w:uiPriority w:val="34"/>
    <w:qFormat/>
    <w:rsid w:val="00732BE5"/>
    <w:pPr>
      <w:ind w:left="720"/>
      <w:contextualSpacing/>
    </w:pPr>
  </w:style>
  <w:style w:type="paragraph" w:styleId="Glava">
    <w:name w:val="header"/>
    <w:basedOn w:val="Navaden"/>
    <w:link w:val="GlavaZnak"/>
    <w:uiPriority w:val="99"/>
    <w:unhideWhenUsed/>
    <w:rsid w:val="003577EC"/>
    <w:pPr>
      <w:tabs>
        <w:tab w:val="center" w:pos="4536"/>
        <w:tab w:val="right" w:pos="9072"/>
      </w:tabs>
      <w:spacing w:after="0" w:line="240" w:lineRule="auto"/>
    </w:pPr>
  </w:style>
  <w:style w:type="character" w:customStyle="1" w:styleId="GlavaZnak">
    <w:name w:val="Glava Znak"/>
    <w:basedOn w:val="Privzetapisavaodstavka"/>
    <w:link w:val="Glava"/>
    <w:uiPriority w:val="99"/>
    <w:rsid w:val="003577EC"/>
  </w:style>
  <w:style w:type="paragraph" w:styleId="Noga">
    <w:name w:val="footer"/>
    <w:basedOn w:val="Navaden"/>
    <w:link w:val="NogaZnak"/>
    <w:uiPriority w:val="99"/>
    <w:unhideWhenUsed/>
    <w:rsid w:val="003577EC"/>
    <w:pPr>
      <w:tabs>
        <w:tab w:val="center" w:pos="4536"/>
        <w:tab w:val="right" w:pos="9072"/>
      </w:tabs>
      <w:spacing w:after="0" w:line="240" w:lineRule="auto"/>
    </w:pPr>
  </w:style>
  <w:style w:type="character" w:customStyle="1" w:styleId="NogaZnak">
    <w:name w:val="Noga Znak"/>
    <w:basedOn w:val="Privzetapisavaodstavka"/>
    <w:link w:val="Noga"/>
    <w:uiPriority w:val="99"/>
    <w:rsid w:val="0035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2682</Words>
  <Characters>15293</Characters>
  <Application>Microsoft Office Word</Application>
  <DocSecurity>0</DocSecurity>
  <Lines>127</Lines>
  <Paragraphs>35</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KOURTESIS Artemios (RTD)</dc:creator>
  <cp:lastModifiedBy>Lesjak, Rebeka</cp:lastModifiedBy>
  <cp:revision>2</cp:revision>
  <cp:lastPrinted>2020-03-13T10:54:00Z</cp:lastPrinted>
  <dcterms:created xsi:type="dcterms:W3CDTF">2020-05-05T11:01:00Z</dcterms:created>
  <dcterms:modified xsi:type="dcterms:W3CDTF">2020-05-05T11:01:00Z</dcterms:modified>
</cp:coreProperties>
</file>